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82000">
      <w:pPr>
        <w:pStyle w:val="3"/>
        <w:pageBreakBefore w:val="0"/>
        <w:kinsoku/>
        <w:overflowPunct/>
        <w:topLinePunct w:val="0"/>
        <w:bidi w:val="0"/>
        <w:spacing w:line="240" w:lineRule="auto"/>
        <w:ind w:left="0" w:leftChars="0" w:firstLine="0" w:firstLineChars="0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</w:rPr>
        <w:t>附件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3-5</w:t>
      </w:r>
    </w:p>
    <w:p w14:paraId="230830E5">
      <w:pPr>
        <w:pageBreakBefore w:val="0"/>
        <w:widowControl/>
        <w:kinsoku/>
        <w:overflowPunct/>
        <w:topLinePunct w:val="0"/>
        <w:bidi w:val="0"/>
        <w:spacing w:line="240" w:lineRule="auto"/>
        <w:jc w:val="left"/>
        <w:rPr>
          <w:rFonts w:hint="default" w:ascii="Times New Roman" w:hAnsi="Times New Roman" w:eastAsia="黑体" w:cs="Times New Roman"/>
          <w:szCs w:val="32"/>
          <w:highlight w:val="none"/>
        </w:rPr>
      </w:pPr>
    </w:p>
    <w:p w14:paraId="7A118565">
      <w:pPr>
        <w:pageBreakBefore w:val="0"/>
        <w:widowControl/>
        <w:kinsoku/>
        <w:overflowPunct/>
        <w:topLinePunct w:val="0"/>
        <w:bidi w:val="0"/>
        <w:spacing w:line="240" w:lineRule="auto"/>
        <w:jc w:val="left"/>
        <w:rPr>
          <w:rFonts w:hint="default" w:ascii="Times New Roman" w:hAnsi="Times New Roman" w:eastAsia="黑体" w:cs="Times New Roman"/>
          <w:szCs w:val="32"/>
          <w:highlight w:val="none"/>
        </w:rPr>
      </w:pPr>
    </w:p>
    <w:p w14:paraId="F96805A3">
      <w:pPr>
        <w:pageBreakBefore w:val="0"/>
        <w:kinsoku/>
        <w:overflowPunct/>
        <w:topLinePunct w:val="0"/>
        <w:bidi w:val="0"/>
        <w:spacing w:line="240" w:lineRule="auto"/>
        <w:ind w:firstLine="800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6F789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eastAsia="zh-CN"/>
        </w:rPr>
        <w:t>2025年信息化和工业化深度融合典型案例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申报书</w:t>
      </w:r>
    </w:p>
    <w:p w14:paraId="E382E7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u w:val="none"/>
        </w:rPr>
        <w:t>重点行业</w:t>
      </w:r>
      <w:r>
        <w:rPr>
          <w:rFonts w:hint="eastAsia" w:ascii="Times New Roman" w:hAnsi="Times New Roman" w:eastAsia="黑体" w:cs="Times New Roman"/>
          <w:sz w:val="44"/>
          <w:szCs w:val="32"/>
          <w:highlight w:val="none"/>
          <w:u w:val="none"/>
          <w:lang w:val="en-US" w:eastAsia="zh-CN"/>
        </w:rPr>
        <w:t>数字化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u w:val="none"/>
        </w:rPr>
        <w:t>场景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方向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  <w:t>）</w:t>
      </w:r>
    </w:p>
    <w:p w14:paraId="2E7AC101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E7D0096B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761B0283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07FD779E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9508645B">
      <w:pPr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重点行业</w:t>
      </w:r>
      <w:r>
        <w:rPr>
          <w:rFonts w:hint="default" w:ascii="Times New Roman" w:hAnsi="Times New Roman" w:eastAsia="黑体" w:cs="Times New Roman"/>
          <w:highlight w:val="none"/>
        </w:rPr>
        <w:t>：</w:t>
      </w:r>
      <w:r>
        <w:rPr>
          <w:rFonts w:hint="default" w:ascii="Times New Roman" w:hAnsi="Times New Roman" w:eastAsia="黑体" w:cs="Times New Roman"/>
          <w:highlight w:val="none"/>
          <w:u w:val="single"/>
        </w:rPr>
        <w:t xml:space="preserve">                                      </w:t>
      </w:r>
    </w:p>
    <w:p w14:paraId="8AF622D5">
      <w:pPr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default" w:ascii="Times New Roman" w:hAnsi="Times New Roman" w:eastAsia="黑体" w:cs="Times New Roman"/>
          <w:highlight w:val="none"/>
          <w:lang w:val="en-US" w:eastAsia="zh-CN"/>
        </w:rPr>
        <w:t>案例</w:t>
      </w:r>
      <w:r>
        <w:rPr>
          <w:rFonts w:hint="default" w:ascii="Times New Roman" w:hAnsi="Times New Roman" w:eastAsia="黑体" w:cs="Times New Roman"/>
          <w:highlight w:val="none"/>
        </w:rPr>
        <w:t>名称：</w:t>
      </w:r>
      <w:r>
        <w:rPr>
          <w:rFonts w:hint="default" w:ascii="Times New Roman" w:hAnsi="Times New Roman" w:eastAsia="黑体" w:cs="Times New Roman"/>
          <w:highlight w:val="none"/>
          <w:u w:val="single"/>
        </w:rPr>
        <w:t xml:space="preserve">                                      </w:t>
      </w:r>
    </w:p>
    <w:p w14:paraId="02DF8899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723"/>
        <w:jc w:val="center"/>
        <w:rPr>
          <w:rFonts w:hint="default" w:ascii="Times New Roman" w:hAnsi="Times New Roman" w:eastAsia="楷体_GB2312" w:cs="Times New Roman"/>
          <w:b/>
          <w:kern w:val="0"/>
          <w:sz w:val="36"/>
          <w:highlight w:val="none"/>
        </w:rPr>
      </w:pPr>
    </w:p>
    <w:p w14:paraId="2A14FDDA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kern w:val="0"/>
          <w:sz w:val="36"/>
          <w:highlight w:val="none"/>
        </w:rPr>
      </w:pPr>
    </w:p>
    <w:p w14:paraId="7F705CD6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申报单位：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（盖章）</w:t>
      </w:r>
    </w:p>
    <w:p w14:paraId="2D536A8C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联 系 人：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C3C6DEBB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highlight w:val="none"/>
          <w:u w:val="singl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联系电话：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A091C29A">
      <w:pPr>
        <w:pageBreakBefore w:val="0"/>
        <w:tabs>
          <w:tab w:val="left" w:pos="5220"/>
        </w:tabs>
        <w:kinsoku/>
        <w:overflowPunct/>
        <w:topLinePunct w:val="0"/>
        <w:bidi w:val="0"/>
        <w:spacing w:line="240" w:lineRule="auto"/>
        <w:ind w:firstLine="800"/>
        <w:jc w:val="center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87CE0EB6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工业和信息化部编制</w:t>
      </w:r>
    </w:p>
    <w:p w14:paraId="5CEF1D62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  <w:r>
        <w:rPr>
          <w:rFonts w:hint="eastAsia" w:ascii="Times New Roman" w:hAnsi="Times New Roman" w:eastAsia="黑体" w:cs="Times New Roman"/>
          <w:sz w:val="40"/>
          <w:szCs w:val="40"/>
          <w:highlight w:val="none"/>
          <w:lang w:eastAsia="zh-CN"/>
        </w:rPr>
        <w:t>2025</w:t>
      </w: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年  月</w:t>
      </w:r>
    </w:p>
    <w:p w14:paraId="852BE9D2">
      <w:pPr>
        <w:pStyle w:val="8"/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cs="Times New Roman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2357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</w:rPr>
      </w:pPr>
      <w:r>
        <w:rPr>
          <w:rFonts w:hint="default" w:ascii="Times New Roman" w:hAnsi="Times New Roman" w:eastAsia="黑体" w:cs="Times New Roman"/>
          <w:sz w:val="44"/>
          <w:szCs w:val="36"/>
        </w:rPr>
        <w:t>填 写 说 明</w:t>
      </w:r>
    </w:p>
    <w:p w14:paraId="A30D95A2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686A764">
      <w:pPr>
        <w:spacing w:line="240" w:lineRule="auto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申报单位应按照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2025年信息化和工业化深度融合典型案例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要素条件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要求，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选择一个申报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行业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，如实填写申报书内容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1437411A">
      <w:pPr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bCs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/>
          <w:bCs/>
          <w:szCs w:val="32"/>
        </w:rPr>
        <w:t>案例须既包含需求方企业信息（必须是工业企业），也包含重点场景数字化服务商信息（工业企业具备自建能力，也可作为服务商），可由任意一方作为牵头单位填报申报书。</w:t>
      </w:r>
    </w:p>
    <w:p w14:paraId="4F20E99C">
      <w:pPr>
        <w:spacing w:line="240" w:lineRule="auto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涉及多个服务商共建的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数字化场景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案例，申报书中只能填写一个服务商基本信息。</w:t>
      </w:r>
    </w:p>
    <w:p w14:paraId="A51A9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原则上，填写单位的重点行业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数字化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场景案例须拥有自主知识产权，对提供的全部资料的真实性负责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07745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联系人及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联系方式：</w:t>
      </w:r>
    </w:p>
    <w:p w14:paraId="4E4E5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cs="Times New Roman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国家工业信息安全发展研究中心 </w:t>
      </w:r>
      <w:r>
        <w:rPr>
          <w:rFonts w:hint="default" w:ascii="Times New Roman" w:hAnsi="Times New Roman" w:cs="Times New Roman"/>
          <w:szCs w:val="32"/>
          <w:lang w:val="en-US" w:eastAsia="zh-CN"/>
        </w:rPr>
        <w:t>李清敏 010-8868</w:t>
      </w:r>
      <w:r>
        <w:rPr>
          <w:rFonts w:hint="eastAsia" w:ascii="Times New Roman" w:hAnsi="Times New Roman" w:cs="Times New Roman"/>
          <w:szCs w:val="32"/>
          <w:lang w:val="en-US" w:eastAsia="zh-CN"/>
        </w:rPr>
        <w:t>4332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梁冬晗 010-88684952</w:t>
      </w:r>
    </w:p>
    <w:p w14:paraId="807DE751">
      <w:pPr>
        <w:pStyle w:val="3"/>
        <w:bidi w:val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一、基本信息</w:t>
      </w:r>
    </w:p>
    <w:tbl>
      <w:tblPr>
        <w:tblStyle w:val="15"/>
        <w:tblW w:w="99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87"/>
        <w:gridCol w:w="1306"/>
        <w:gridCol w:w="840"/>
        <w:gridCol w:w="1326"/>
        <w:gridCol w:w="1728"/>
        <w:gridCol w:w="546"/>
        <w:gridCol w:w="1032"/>
        <w:gridCol w:w="1653"/>
      </w:tblGrid>
      <w:tr w14:paraId="6D926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99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B71F07BA">
            <w:pPr>
              <w:adjustRightInd w:val="0"/>
              <w:snapToGrid w:val="0"/>
              <w:jc w:val="both"/>
              <w:rPr>
                <w:rFonts w:hint="default" w:ascii="Times New Roman" w:hAnsi="Times New Roman" w:eastAsia="楷体" w:cs="Times New Roman"/>
                <w:i/>
                <w:i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lang w:val="en-US" w:eastAsia="zh-CN"/>
              </w:rPr>
              <w:t>案例基本信息</w:t>
            </w:r>
          </w:p>
        </w:tc>
      </w:tr>
      <w:tr w14:paraId="82AFC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719F7">
            <w:pPr>
              <w:autoSpaceDN w:val="0"/>
              <w:adjustRightInd/>
              <w:snapToGrid w:val="0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案例名称</w:t>
            </w:r>
          </w:p>
        </w:tc>
        <w:tc>
          <w:tcPr>
            <w:tcW w:w="86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EC7F308">
            <w:pPr>
              <w:adjustRightInd w:val="0"/>
              <w:snapToGrid w:val="0"/>
              <w:jc w:val="center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</w:rPr>
              <w:t>（示例：面向</w:t>
            </w: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</w:rPr>
              <w:t>场景的</w:t>
            </w: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</w:rPr>
              <w:t>应用案例）</w:t>
            </w:r>
          </w:p>
        </w:tc>
      </w:tr>
      <w:tr w14:paraId="F0AAD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8787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sz w:val="24"/>
                <w:szCs w:val="24"/>
                <w:lang w:val="en-US" w:eastAsia="zh-CN" w:bidi="ar-SA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sz w:val="24"/>
                <w:szCs w:val="24"/>
                <w:lang w:bidi="ar-SA"/>
              </w:rPr>
              <w:t>单位名称</w:t>
            </w:r>
          </w:p>
        </w:tc>
        <w:tc>
          <w:tcPr>
            <w:tcW w:w="86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DE535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  <w:t>（请</w:t>
            </w: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</w:rPr>
              <w:t>填写企业工商注册信息中企业全称</w:t>
            </w: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A11D5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BF847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申报行业</w:t>
            </w:r>
          </w:p>
        </w:tc>
        <w:tc>
          <w:tcPr>
            <w:tcW w:w="86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9414238">
            <w:pPr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钢铁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石化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工程机械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新能源汽车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机器人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医疗装备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家电 </w:t>
            </w:r>
          </w:p>
          <w:p w14:paraId="C63CFE46">
            <w:pPr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制糖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白酒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美妆日化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锂电池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□印制板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（PCB）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智能移动终端 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民爆</w:t>
            </w:r>
          </w:p>
        </w:tc>
      </w:tr>
      <w:tr w14:paraId="DA1B4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899DEAF">
            <w:pPr>
              <w:autoSpaceDN w:val="0"/>
              <w:adjustRightInd/>
              <w:snapToGrid w:val="0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场景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D17E6D18">
            <w:pPr>
              <w:adjustRightInd w:val="0"/>
              <w:snapToGrid w:val="0"/>
              <w:jc w:val="center"/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4"/>
                <w:szCs w:val="24"/>
                <w:lang w:val="en-US" w:eastAsia="zh-CN"/>
              </w:rPr>
              <w:t>关键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szCs w:val="24"/>
                <w:lang w:val="en-US" w:eastAsia="zh-CN"/>
              </w:rPr>
              <w:t>环节</w:t>
            </w:r>
          </w:p>
        </w:tc>
        <w:tc>
          <w:tcPr>
            <w:tcW w:w="71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C12E">
            <w:pPr>
              <w:adjustRightInd/>
              <w:snapToGrid/>
              <w:jc w:val="left"/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（根据各行业提供的关键环节，由申报企业勾选，详见附录）</w:t>
            </w:r>
          </w:p>
        </w:tc>
      </w:tr>
      <w:tr w14:paraId="051DF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0144">
            <w:pP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23C28">
            <w:pPr>
              <w:adjustRightInd/>
              <w:snapToGrid/>
              <w:jc w:val="center"/>
              <w:rPr>
                <w:rFonts w:hint="eastAsia" w:ascii="Times New Roman" w:hAnsi="Times New Roman" w:eastAsia="楷体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4"/>
                <w:szCs w:val="24"/>
                <w:lang w:val="en-US" w:eastAsia="zh-CN"/>
              </w:rPr>
              <w:t>业务活动</w:t>
            </w:r>
          </w:p>
        </w:tc>
        <w:tc>
          <w:tcPr>
            <w:tcW w:w="71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1E7286E">
            <w:pPr>
              <w:adjustRightInd/>
              <w:snapToGrid/>
              <w:jc w:val="left"/>
              <w:rPr>
                <w:rFonts w:hint="eastAsia" w:ascii="Times New Roman" w:hAnsi="Times New Roman" w:eastAsia="楷体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>根据各行业提供的业务活动，由申报企业勾选，详见附录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）</w:t>
            </w:r>
          </w:p>
        </w:tc>
      </w:tr>
      <w:tr w14:paraId="4FF03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25FA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F583951">
            <w:pPr>
              <w:adjustRightInd/>
              <w:snapToGrid/>
              <w:jc w:val="center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>场景名称</w:t>
            </w:r>
          </w:p>
        </w:tc>
        <w:tc>
          <w:tcPr>
            <w:tcW w:w="71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098A4">
            <w:pPr>
              <w:adjustRightInd/>
              <w:snapToGrid/>
              <w:jc w:val="left"/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（根据各行业提供的场景目录，由申报企业勾选，详见附录）</w:t>
            </w:r>
          </w:p>
        </w:tc>
      </w:tr>
      <w:tr w14:paraId="81975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99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15E3AEC">
            <w:pPr>
              <w:adjustRightInd w:val="0"/>
              <w:snapToGrid w:val="0"/>
              <w:jc w:val="both"/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（二）需求方单位基本信息</w:t>
            </w:r>
          </w:p>
        </w:tc>
      </w:tr>
      <w:tr w14:paraId="5306E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F3C4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sz w:val="24"/>
                <w:szCs w:val="24"/>
                <w:lang w:val="en-US" w:eastAsia="zh-CN" w:bidi="ar-SA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sz w:val="24"/>
                <w:szCs w:val="24"/>
                <w:lang w:bidi="ar-SA"/>
              </w:rPr>
              <w:t>名称</w:t>
            </w:r>
          </w:p>
        </w:tc>
        <w:tc>
          <w:tcPr>
            <w:tcW w:w="861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80A74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  <w:t>（请</w:t>
            </w: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</w:rPr>
              <w:t>填写企业工商注册信息中企业全称</w:t>
            </w:r>
            <w:r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17048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bidi="ar-SA"/>
              </w:rPr>
              <w:t>地址</w:t>
            </w:r>
          </w:p>
        </w:tc>
        <w:tc>
          <w:tcPr>
            <w:tcW w:w="3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A86C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省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u w:val="single"/>
              </w:rPr>
              <w:t xml:space="preserve">            </w:t>
            </w:r>
          </w:p>
          <w:p w14:paraId="8523E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市/区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u w:val="single"/>
              </w:rPr>
              <w:t xml:space="preserve">               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FB02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sz w:val="24"/>
                <w:szCs w:val="24"/>
                <w:highlight w:val="none"/>
                <w:lang w:bidi="ar-SA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sz w:val="24"/>
                <w:szCs w:val="24"/>
                <w:highlight w:val="none"/>
                <w:lang w:val="en-US" w:eastAsia="zh-CN" w:bidi="ar-SA"/>
              </w:rPr>
              <w:t>性质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48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国有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民营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三资 </w:t>
            </w:r>
          </w:p>
        </w:tc>
      </w:tr>
      <w:tr w14:paraId="84639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E4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bidi="ar-SA"/>
              </w:rPr>
              <w:t>成立时间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A9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5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BC0D9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C7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FDFA7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B6780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联系人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C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2BE66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1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E0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D4A29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0EB3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D18CD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简介</w:t>
            </w:r>
          </w:p>
        </w:tc>
        <w:tc>
          <w:tcPr>
            <w:tcW w:w="861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B67BC3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>企业主营业务、行业特点、转型诉求及目标等情况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>（不超过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  <w:t>500字）</w:t>
            </w:r>
          </w:p>
        </w:tc>
      </w:tr>
      <w:tr w14:paraId="A6F1B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26DE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需求痛点</w:t>
            </w:r>
          </w:p>
        </w:tc>
        <w:tc>
          <w:tcPr>
            <w:tcW w:w="8618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5968BB7">
            <w:pPr>
              <w:adjustRightInd/>
              <w:snapToGrid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（根据各行业提供的痛点情况，由申报企业勾选）</w:t>
            </w:r>
          </w:p>
          <w:p w14:paraId="B4D3EFA5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  <w:t>本案例已经解决的痛点（单选）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  <w:br w:type="textWrapping"/>
            </w:r>
          </w:p>
        </w:tc>
      </w:tr>
      <w:tr w14:paraId="DDA6C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2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1E9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A5CD">
            <w:pPr>
              <w:pStyle w:val="2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  <w:t>未来需要数字化改进的需求痛点（多选）</w:t>
            </w:r>
          </w:p>
          <w:p w14:paraId="13F50AC3">
            <w:pPr>
              <w:pStyle w:val="2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929E7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FBB81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员工数量</w:t>
            </w:r>
          </w:p>
        </w:tc>
        <w:tc>
          <w:tcPr>
            <w:tcW w:w="8618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7492C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全职员工数量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  <w:t>。</w:t>
            </w:r>
          </w:p>
          <w:p w14:paraId="2E4D02A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其中：研发人员数量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人，数字化技术人员数量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  <w:t>。</w:t>
            </w:r>
          </w:p>
        </w:tc>
      </w:tr>
      <w:tr w14:paraId="1A844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16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253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</w:p>
          <w:p w14:paraId="9E20E116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left"/>
              <w:outlineLvl w:val="9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服务商基本信息</w:t>
            </w:r>
          </w:p>
        </w:tc>
      </w:tr>
      <w:tr w14:paraId="F8AC1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29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213AB78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65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E8FF69F1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left"/>
              <w:outlineLvl w:val="9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F4C105A6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685" w:type="dxa"/>
            <w:gridSpan w:val="2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BAEF7490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14:paraId="6DC7C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4E9D9D24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365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929909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left"/>
              <w:outlineLvl w:val="9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AA6637D7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2685" w:type="dxa"/>
            <w:gridSpan w:val="2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A700CDE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left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 xml:space="preserve">国有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 xml:space="preserve">民营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 xml:space="preserve">三资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val="en-US" w:eastAsia="zh-CN"/>
              </w:rPr>
              <w:t>其他</w:t>
            </w:r>
          </w:p>
        </w:tc>
      </w:tr>
      <w:tr w14:paraId="D2EEA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9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2085E0C7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单位简介</w:t>
            </w:r>
          </w:p>
        </w:tc>
        <w:tc>
          <w:tcPr>
            <w:tcW w:w="8618" w:type="dxa"/>
            <w:gridSpan w:val="8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5D017246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>服务商主营业务、服务领域、核心技术产品等基本情况介绍（不超过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  <w:t>500字）</w:t>
            </w:r>
          </w:p>
        </w:tc>
      </w:tr>
      <w:tr w14:paraId="841E9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D69062B4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365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D359A9BE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both"/>
              <w:outlineLvl w:val="9"/>
              <w:rPr>
                <w:rFonts w:ascii="Times New Roman" w:hAnsi="Times New Roman" w:eastAsia="仿宋_GB2312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省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</w:t>
            </w:r>
          </w:p>
          <w:p w14:paraId="2A3DE8FE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both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市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区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  <w:tc>
          <w:tcPr>
            <w:tcW w:w="22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D9965D8F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  <w:t>企业规模</w:t>
            </w:r>
          </w:p>
        </w:tc>
        <w:tc>
          <w:tcPr>
            <w:tcW w:w="2685" w:type="dxa"/>
            <w:gridSpan w:val="2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84C0CE95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大型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中型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</w:rPr>
              <w:t>小微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</w:rPr>
              <w:t xml:space="preserve"> </w:t>
            </w:r>
          </w:p>
        </w:tc>
      </w:tr>
      <w:tr w14:paraId="DDF17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8" w:type="dxa"/>
            <w:vMerge w:val="restart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528A65C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4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8E4F8604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16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6094C1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5D9C9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685" w:type="dxa"/>
            <w:gridSpan w:val="2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E3B6C272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</w:tc>
      </w:tr>
      <w:tr w14:paraId="405F31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B31C514D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C50503ED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16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A1A311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F6790307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E-mail</w:t>
            </w:r>
          </w:p>
        </w:tc>
        <w:tc>
          <w:tcPr>
            <w:tcW w:w="2685" w:type="dxa"/>
            <w:gridSpan w:val="2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9D201CA7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</w:tc>
      </w:tr>
      <w:tr w14:paraId="9AEDA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gridSpan w:val="2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985A1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员工数量</w:t>
            </w:r>
          </w:p>
        </w:tc>
        <w:tc>
          <w:tcPr>
            <w:tcW w:w="8431" w:type="dxa"/>
            <w:gridSpan w:val="7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76707F97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全职员工数量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  <w:t>。</w:t>
            </w:r>
          </w:p>
          <w:p w14:paraId="BD08D5C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其中：研发人员数量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人，数字化技术人员数量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</w:rPr>
              <w:t>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napToGrid/>
                <w:kern w:val="2"/>
                <w:sz w:val="24"/>
                <w:szCs w:val="24"/>
                <w:lang w:eastAsia="zh-CN"/>
              </w:rPr>
              <w:t>。</w:t>
            </w:r>
          </w:p>
        </w:tc>
      </w:tr>
      <w:tr w14:paraId="E531B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gridSpan w:val="2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22BEA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户区域分布（多选）</w:t>
            </w:r>
          </w:p>
        </w:tc>
        <w:tc>
          <w:tcPr>
            <w:tcW w:w="8431" w:type="dxa"/>
            <w:gridSpan w:val="7"/>
            <w:vAlign w:val="center"/>
          </w:tcPr>
          <w:p w14:paraId="1D50EC1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北京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天津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河北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山西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内蒙古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辽宁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吉林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黑龙江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上海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江苏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浙江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安徽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福建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江西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山东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河南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湖北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湖南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广东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广西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海南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重庆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四川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贵州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云南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西藏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陕西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甘肃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青海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宁夏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新疆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香港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澳门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 xml:space="preserve">台湾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楷体"/>
                <w:b w:val="0"/>
                <w:bCs/>
                <w:color w:val="000000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</w:tr>
      <w:tr w14:paraId="6F9D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gridSpan w:val="2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94A04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户行业分布（多选）</w:t>
            </w:r>
          </w:p>
        </w:tc>
        <w:tc>
          <w:tcPr>
            <w:tcW w:w="8431" w:type="dxa"/>
            <w:gridSpan w:val="7"/>
            <w:vAlign w:val="center"/>
          </w:tcPr>
          <w:p w14:paraId="70A8C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Chars="0"/>
              <w:textAlignment w:val="auto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按行业分布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（勾选）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【注：参考国家标准GB/T 4754-2017《国民经济行业分类》】</w:t>
            </w:r>
          </w:p>
        </w:tc>
      </w:tr>
      <w:tr w14:paraId="1DCD4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gridSpan w:val="2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1190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服务业务活动（多选）</w:t>
            </w:r>
          </w:p>
        </w:tc>
        <w:tc>
          <w:tcPr>
            <w:tcW w:w="8431" w:type="dxa"/>
            <w:gridSpan w:val="7"/>
            <w:vAlign w:val="center"/>
          </w:tcPr>
          <w:p w14:paraId="F0BE850A">
            <w:pPr>
              <w:pStyle w:val="8"/>
              <w:ind w:firstLine="0" w:firstLineChars="0"/>
              <w:jc w:val="both"/>
              <w:rPr>
                <w:rFonts w:hint="eastAsia" w:ascii="Times New Roman" w:hAnsi="Times New Roman" w:eastAsia="楷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□研发设计 □生产制造 □运维服务 □经营管理 □供应链管理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□其他</w:t>
            </w:r>
            <w:r>
              <w:rPr>
                <w:rFonts w:ascii="Times New Roman" w:hAnsi="Times New Roman" w:eastAsia="楷体"/>
                <w:b w:val="0"/>
                <w:bCs/>
                <w:color w:val="000000"/>
                <w:kern w:val="0"/>
                <w:sz w:val="24"/>
                <w:szCs w:val="24"/>
                <w:u w:val="single"/>
              </w:rPr>
              <w:t xml:space="preserve">        </w:t>
            </w:r>
          </w:p>
        </w:tc>
      </w:tr>
      <w:tr w14:paraId="80DD3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gridSpan w:val="2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86E27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lang w:bidi="ar-SA"/>
              </w:rPr>
              <w:t>真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实性</w:t>
            </w:r>
          </w:p>
          <w:p w14:paraId="E1584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承诺</w:t>
            </w:r>
          </w:p>
        </w:tc>
        <w:tc>
          <w:tcPr>
            <w:tcW w:w="8431" w:type="dxa"/>
            <w:gridSpan w:val="7"/>
            <w:vAlign w:val="center"/>
          </w:tcPr>
          <w:p w14:paraId="80AEE2A2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我单位遵守国家法律、法规、规章和政策规定，依法开展生产经营活动。申报日前在中国信用平台中查询无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失信被执行人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和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税收违法黑名单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等严重违法失信信息，在生产、质量、安全以及环保方面未发生重大事故，提交的申报材料和所附资料均合法、真实、有效、无涉密信息，并对所提供资料的真实性负责。 </w:t>
            </w:r>
          </w:p>
          <w:p w14:paraId="14551005">
            <w:pPr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</w:pPr>
          </w:p>
          <w:p w14:paraId="10FA398D">
            <w:pPr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righ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法定代表人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签章或签字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             </w:t>
            </w:r>
          </w:p>
          <w:p w14:paraId="14737C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申报单位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公章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             </w:t>
            </w:r>
          </w:p>
          <w:p w14:paraId="59BF6A4A">
            <w:pPr>
              <w:pStyle w:val="8"/>
              <w:ind w:firstLine="0" w:firstLineChars="0"/>
              <w:jc w:val="right"/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</w:rPr>
              <w:t>年   月   日</w:t>
            </w:r>
          </w:p>
        </w:tc>
      </w:tr>
    </w:tbl>
    <w:p w14:paraId="C3AE80F7">
      <w:pPr>
        <w:pStyle w:val="3"/>
        <w:bidi w:val="0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二、典型场景案例情况</w:t>
      </w:r>
    </w:p>
    <w:tbl>
      <w:tblPr>
        <w:tblStyle w:val="15"/>
        <w:tblW w:w="9916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single" w:color="333333" w:sz="6" w:space="0"/>
          <w:insideV w:val="single" w:color="333333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8"/>
        <w:gridCol w:w="3241"/>
        <w:gridCol w:w="1992"/>
        <w:gridCol w:w="3185"/>
      </w:tblGrid>
      <w:tr w14:paraId="0BFE0339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1" w:hRule="atLeast"/>
          <w:jc w:val="center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F08A6AB9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</w:rPr>
              <w:t>案例简介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2D62D651">
            <w:pPr>
              <w:jc w:val="left"/>
              <w:rPr>
                <w:rFonts w:ascii="Times New Roman" w:hAnsi="Times New Roman" w:eastAsia="楷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4"/>
                <w:szCs w:val="24"/>
              </w:rPr>
              <w:t>（概述案例基本情况，包括企业</w:t>
            </w:r>
            <w:r>
              <w:rPr>
                <w:rFonts w:hint="eastAsia" w:ascii="Times New Roman" w:hAnsi="Times New Roman" w:eastAsia="楷体" w:cs="Times New Roman"/>
                <w:color w:val="auto"/>
                <w:sz w:val="24"/>
                <w:szCs w:val="24"/>
                <w:lang w:eastAsia="zh-CN"/>
              </w:rPr>
              <w:t>数字化</w:t>
            </w:r>
            <w:r>
              <w:rPr>
                <w:rFonts w:hint="eastAsia" w:ascii="Times New Roman" w:hAnsi="Times New Roman" w:eastAsia="楷体" w:cs="Times New Roman"/>
                <w:color w:val="auto"/>
                <w:sz w:val="24"/>
                <w:szCs w:val="24"/>
                <w:lang w:val="en-US" w:eastAsia="zh-CN"/>
              </w:rPr>
              <w:t>水平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szCs w:val="24"/>
              </w:rPr>
              <w:t>，技术路线和转型成效，400字</w:t>
            </w:r>
            <w:r>
              <w:rPr>
                <w:rFonts w:hint="eastAsia" w:ascii="Times New Roman" w:hAnsi="Times New Roman" w:eastAsia="楷体" w:cs="Times New Roman"/>
                <w:color w:val="auto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Times New Roman" w:hAnsi="Times New Roman" w:eastAsia="楷体" w:cs="Times New Roman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szCs w:val="24"/>
              </w:rPr>
              <w:t>）</w:t>
            </w:r>
          </w:p>
          <w:p w14:paraId="A0C21584"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2"/>
              </w:rPr>
            </w:pPr>
          </w:p>
        </w:tc>
      </w:tr>
      <w:tr w14:paraId="099058F9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1" w:hRule="atLeast"/>
          <w:jc w:val="center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92E3E5F7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</w:rPr>
              <w:t>案例参与方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A34CCE13">
            <w:pPr>
              <w:adjustRightInd w:val="0"/>
              <w:snapToGrid w:val="0"/>
              <w:rPr>
                <w:rFonts w:hint="default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>解决方案服务商，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；</w:t>
            </w:r>
          </w:p>
          <w:p w14:paraId="C637E68A">
            <w:pPr>
              <w:adjustRightInd w:val="0"/>
              <w:snapToGrid w:val="0"/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>软硬件供应商，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；</w:t>
            </w:r>
          </w:p>
          <w:p w14:paraId="9DD66F11">
            <w:pPr>
              <w:adjustRightInd w:val="0"/>
              <w:snapToGrid w:val="0"/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>系统集成商，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；</w:t>
            </w:r>
          </w:p>
          <w:p w14:paraId="5AB97BDF">
            <w:pPr>
              <w:adjustRightInd w:val="0"/>
              <w:snapToGrid w:val="0"/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>云服务商，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；</w:t>
            </w:r>
          </w:p>
          <w:p w14:paraId="324A19AD">
            <w:pPr>
              <w:adjustRightInd w:val="0"/>
              <w:snapToGrid w:val="0"/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lang w:val="en-US" w:eastAsia="zh-CN"/>
              </w:rPr>
              <w:t>其他，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；</w:t>
            </w:r>
          </w:p>
          <w:p w14:paraId="4798CE49"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highlight w:val="none"/>
                <w:u w:val="none"/>
                <w:lang w:val="en-US" w:eastAsia="zh-CN"/>
              </w:rPr>
              <w:t>注：以上数量不限</w:t>
            </w:r>
          </w:p>
        </w:tc>
      </w:tr>
      <w:tr w14:paraId="8486F6B9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  <w:jc w:val="center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F1BAF495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  <w:t>投资规模</w:t>
            </w:r>
          </w:p>
          <w:p w14:paraId="DB34F778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  <w:t>（万元）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4AB23314"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2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A4C2F677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  <w:t>预期收益</w:t>
            </w:r>
          </w:p>
          <w:p w14:paraId="7419BC7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  <w:t>（万元）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9F29A970"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2"/>
              </w:rPr>
            </w:pPr>
          </w:p>
        </w:tc>
      </w:tr>
      <w:tr w14:paraId="BF688D4B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F796552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一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需求与痛点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04C7EF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textAlignment w:val="auto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工业</w:t>
            </w:r>
            <w:r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不超过500字）</w:t>
            </w:r>
          </w:p>
          <w:p w14:paraId="85113929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（介绍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工业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企业所属行业特点、企业在行业中的竞争优势，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聚焦所选场景简述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企业数字化基础、转型战略等内容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）</w:t>
            </w:r>
          </w:p>
        </w:tc>
      </w:tr>
      <w:tr w14:paraId="AD72BC6A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9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5FD6136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</w:pP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CD98D4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2.拟解决的问题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不超过500字）</w:t>
            </w:r>
          </w:p>
          <w:p w14:paraId="81C6D185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（聚焦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所选场景面临的痛点问题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简要介绍项目必要性和实施目标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）</w:t>
            </w:r>
          </w:p>
        </w:tc>
      </w:tr>
      <w:tr w14:paraId="C23A6C62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498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B8EC3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二）</w:t>
            </w:r>
          </w:p>
          <w:p w14:paraId="64BB9D2A">
            <w:pPr>
              <w:adjustRightInd/>
              <w:snapToGrid w:val="0"/>
              <w:jc w:val="center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解决方案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8200A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</w:rPr>
              <w:t>解决方案简述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不超过</w:t>
            </w:r>
            <w:r>
              <w:rPr>
                <w:rFonts w:hint="eastAsia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）</w:t>
            </w:r>
          </w:p>
          <w:p w14:paraId="D411A15D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（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聚焦所选场景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描述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数字化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场景解决方案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的详细情况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，包括但不限于：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t>数字化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解决方案，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包括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技术架构、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基本功能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、典型产品等；实施步骤，描述推进解决方案落地的具体工作步骤，要体现技术专业性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可落地性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val="en-US" w:eastAsia="zh-CN"/>
              </w:rPr>
              <w:t>与应用成效对应性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  <w:lang w:eastAsia="zh-CN"/>
              </w:rPr>
              <w:t>。</w:t>
            </w:r>
            <w:r>
              <w:rPr>
                <w:rFonts w:hint="eastAsia" w:ascii="Times New Roman" w:hAnsi="Times New Roman" w:eastAsia="楷体" w:cs="楷体"/>
                <w:b w:val="0"/>
                <w:bCs w:val="0"/>
                <w:i w:val="0"/>
                <w:iCs w:val="0"/>
                <w:color w:val="000000"/>
                <w:sz w:val="24"/>
                <w:szCs w:val="22"/>
              </w:rPr>
              <w:t>）</w:t>
            </w:r>
          </w:p>
        </w:tc>
      </w:tr>
      <w:tr w14:paraId="F4BB990A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49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F793295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（三）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要素详情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11CA7F72">
            <w:pPr>
              <w:adjustRightInd w:val="0"/>
              <w:snapToGrid w:val="0"/>
              <w:rPr>
                <w:rFonts w:hint="eastAsia" w:ascii="Times New Roman" w:hAnsi="Times New Roman" w:eastAsia="楷体" w:cs="楷体"/>
                <w:sz w:val="24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4"/>
              </w:rPr>
              <w:t>介绍案例中工业数据要素情况：</w:t>
            </w:r>
          </w:p>
          <w:tbl>
            <w:tblPr>
              <w:tblStyle w:val="16"/>
              <w:tblW w:w="7945" w:type="dxa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97"/>
              <w:gridCol w:w="3598"/>
              <w:gridCol w:w="2650"/>
            </w:tblGrid>
            <w:tr w14:paraId="586A3F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54BA8043">
                  <w:pPr>
                    <w:pStyle w:val="2"/>
                    <w:jc w:val="center"/>
                    <w:rPr>
                      <w:rFonts w:hint="eastAsia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3598" w:type="dxa"/>
                </w:tcPr>
                <w:p w14:paraId="0954161D">
                  <w:pPr>
                    <w:pStyle w:val="2"/>
                    <w:jc w:val="center"/>
                    <w:rPr>
                      <w:rFonts w:hint="eastAsia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数据要素名称</w:t>
                  </w:r>
                </w:p>
              </w:tc>
              <w:tc>
                <w:tcPr>
                  <w:tcW w:w="2650" w:type="dxa"/>
                </w:tcPr>
                <w:p w14:paraId="393B8249">
                  <w:pPr>
                    <w:pStyle w:val="2"/>
                    <w:jc w:val="center"/>
                    <w:rPr>
                      <w:rFonts w:hint="default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应用范围</w:t>
                  </w:r>
                </w:p>
              </w:tc>
            </w:tr>
            <w:tr w14:paraId="A039AF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05A364B4">
                  <w:pPr>
                    <w:pStyle w:val="2"/>
                    <w:jc w:val="center"/>
                    <w:rPr>
                      <w:rFonts w:hint="default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98" w:type="dxa"/>
                </w:tcPr>
                <w:p w14:paraId="84EA17A9">
                  <w:pPr>
                    <w:pStyle w:val="2"/>
                    <w:jc w:val="center"/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50" w:type="dxa"/>
                </w:tcPr>
                <w:p w14:paraId="9DE92F18">
                  <w:pPr>
                    <w:pStyle w:val="2"/>
                    <w:jc w:val="center"/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DDD70252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2"/>
                <w:szCs w:val="21"/>
                <w:lang w:val="en-US" w:eastAsia="zh-CN"/>
              </w:rPr>
              <w:t>注：</w:t>
            </w:r>
          </w:p>
          <w:p w14:paraId="5629B1F4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1.数据类型</w:t>
            </w:r>
          </w:p>
          <w:p w14:paraId="82A64C54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环境数据：经营生产所处的环境数据，包括天气、温湿度、位置数据等。</w:t>
            </w:r>
          </w:p>
          <w:p w14:paraId="2D887F0C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运行数据：各类生产设备的运行数据，以及设备的各种参数数据，如温度、压力、流量等。</w:t>
            </w:r>
          </w:p>
          <w:p w14:paraId="E97AE2AF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产品数据：涵盖产品本身相关信息的数据，如规格、材质、质量、类型等。</w:t>
            </w:r>
          </w:p>
          <w:p w14:paraId="7060BC55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能耗数据：电力、燃料等能源消耗，以及利用效率的数据，如用电量、生产能利用率、热能转换率等。</w:t>
            </w:r>
          </w:p>
          <w:p w14:paraId="E647D410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管理数据：企业经营管理过程中收集和整理的关键信息，如销售数据、‌人力资源数据、‌财务数据、‌生产数据等。</w:t>
            </w:r>
          </w:p>
          <w:p w14:paraId="ECFA3A0F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供应链数据：采购、库存、物流、仓储以及与之相关数据，如运输成本、库存量、采购报价等。</w:t>
            </w:r>
          </w:p>
          <w:p w14:paraId="A49219A5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其他：以上类型都不符合的其他类型。</w:t>
            </w:r>
          </w:p>
          <w:p w14:paraId="2E9ED6AA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2.应用范围</w:t>
            </w:r>
          </w:p>
          <w:p w14:paraId="9B0C374B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全覆盖：在行业/产业链跨环节的多业务活动、业务场景应用。</w:t>
            </w:r>
          </w:p>
          <w:p w14:paraId="3AD462C7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跨业务：在跨上下两级业务活动或场景应用。</w:t>
            </w:r>
          </w:p>
          <w:p w14:paraId="B17CCC8F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仿宋_GB2312"/>
                <w:color w:val="000000"/>
                <w:sz w:val="20"/>
                <w:szCs w:val="20"/>
                <w:lang w:val="en-US" w:eastAsia="zh-CN"/>
              </w:rPr>
              <w:t>单点应用：仅在单一场景内应用。</w:t>
            </w:r>
          </w:p>
        </w:tc>
      </w:tr>
      <w:tr w14:paraId="7C094CA9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9B8E0ED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1472A48E">
            <w:pPr>
              <w:adjustRightInd w:val="0"/>
              <w:snapToGrid w:val="0"/>
              <w:rPr>
                <w:rFonts w:hint="eastAsia" w:ascii="Times New Roman" w:hAnsi="Times New Roman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4"/>
              </w:rPr>
              <w:t>介绍案例中知识模型情况：</w:t>
            </w:r>
          </w:p>
          <w:tbl>
            <w:tblPr>
              <w:tblStyle w:val="16"/>
              <w:tblW w:w="7945" w:type="dxa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81"/>
              <w:gridCol w:w="3614"/>
              <w:gridCol w:w="2650"/>
            </w:tblGrid>
            <w:tr w14:paraId="CF2897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1" w:type="dxa"/>
                </w:tcPr>
                <w:p w14:paraId="D8CE70DC">
                  <w:pPr>
                    <w:pStyle w:val="2"/>
                    <w:jc w:val="center"/>
                    <w:rPr>
                      <w:rFonts w:hint="eastAsia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3614" w:type="dxa"/>
                </w:tcPr>
                <w:p w14:paraId="5E3E42E5">
                  <w:pPr>
                    <w:pStyle w:val="2"/>
                    <w:jc w:val="center"/>
                    <w:rPr>
                      <w:rFonts w:hint="eastAsia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模型名称</w:t>
                  </w:r>
                </w:p>
              </w:tc>
              <w:tc>
                <w:tcPr>
                  <w:tcW w:w="2650" w:type="dxa"/>
                </w:tcPr>
                <w:p w14:paraId="4DBF5889">
                  <w:pPr>
                    <w:pStyle w:val="2"/>
                    <w:jc w:val="center"/>
                    <w:rPr>
                      <w:rFonts w:hint="default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贯通范围</w:t>
                  </w:r>
                </w:p>
              </w:tc>
            </w:tr>
            <w:tr w14:paraId="55EEA1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1" w:type="dxa"/>
                </w:tcPr>
                <w:p w14:paraId="63A98EDA">
                  <w:pPr>
                    <w:pStyle w:val="2"/>
                    <w:jc w:val="center"/>
                    <w:rPr>
                      <w:rFonts w:hint="default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614" w:type="dxa"/>
                </w:tcPr>
                <w:p w14:paraId="DC2FA2E2">
                  <w:pPr>
                    <w:pStyle w:val="2"/>
                    <w:jc w:val="center"/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50" w:type="dxa"/>
                </w:tcPr>
                <w:p w14:paraId="94676F88">
                  <w:pPr>
                    <w:pStyle w:val="2"/>
                    <w:jc w:val="center"/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1762186D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  <w:lang w:val="en-US" w:eastAsia="zh-CN"/>
              </w:rPr>
              <w:t>注：</w:t>
            </w:r>
          </w:p>
          <w:p w14:paraId="CC186227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  <w:lang w:val="en-US" w:eastAsia="zh-CN"/>
              </w:rPr>
              <w:t>模型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类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18"/>
                <w:lang w:val="en-US" w:eastAsia="zh-CN"/>
              </w:rPr>
              <w:t>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：</w:t>
            </w:r>
          </w:p>
          <w:p w14:paraId="3F994932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结构模型类：二维、三维结构模型数据，电子电路设计模型等。</w:t>
            </w:r>
          </w:p>
          <w:p w14:paraId="13556AF0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仿真测试类：机械仿真模型，算法模型库，仿真环境数据等。</w:t>
            </w:r>
          </w:p>
          <w:p w14:paraId="56ACD21C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工艺技术类：工艺参数、工序数据、BOM数据等。</w:t>
            </w:r>
          </w:p>
          <w:p w14:paraId="AC34B06A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产品设备类：工业设备、产线、车间信息模型、数字孪生模型等。</w:t>
            </w:r>
          </w:p>
          <w:p w14:paraId="EDFA0863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智能算法类：控制算法、人工智能算法、人工智能模型等。</w:t>
            </w:r>
          </w:p>
          <w:p w14:paraId="416F42CE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评估模型类：绩效模型、能耗模型、客户画像等。</w:t>
            </w:r>
          </w:p>
          <w:p w14:paraId="9DE50587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其他：以上类型都不符合的其他类型。</w:t>
            </w:r>
          </w:p>
          <w:p w14:paraId="63B9C8DA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2.贯通范围：</w:t>
            </w:r>
          </w:p>
          <w:p w14:paraId="B2A09333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全链通：该项数据模型资源能够在行业/产业链跨环节的多业务活动、业务场景流转。</w:t>
            </w:r>
          </w:p>
          <w:p w14:paraId="0391AD8A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跨业务：该项数据模型资源能够跨上下两级业务活动或场景流转。</w:t>
            </w:r>
          </w:p>
          <w:p w14:paraId="268DCCFC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单点应用：该项数据模型资源仅能够在本业务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18"/>
                <w:lang w:eastAsia="zh-CN"/>
              </w:rPr>
              <w:t>活动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或场景内流转。</w:t>
            </w:r>
          </w:p>
        </w:tc>
      </w:tr>
      <w:tr w14:paraId="BB26C4D0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629BC8E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22C3C893">
            <w:pPr>
              <w:adjustRightInd w:val="0"/>
              <w:snapToGrid w:val="0"/>
              <w:rPr>
                <w:rFonts w:hint="default" w:ascii="Times New Roman" w:eastAsia="楷体" w:cs="楷体"/>
                <w:color w:val="000000"/>
                <w:sz w:val="24"/>
              </w:rPr>
            </w:pPr>
            <w:r>
              <w:rPr>
                <w:rFonts w:hint="default" w:ascii="Times New Roman" w:eastAsia="楷体" w:cs="楷体"/>
                <w:color w:val="000000"/>
                <w:sz w:val="24"/>
              </w:rPr>
              <w:t>介绍案例中工具软件情况：</w:t>
            </w:r>
          </w:p>
          <w:tbl>
            <w:tblPr>
              <w:tblStyle w:val="16"/>
              <w:tblW w:w="7945" w:type="dxa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97"/>
              <w:gridCol w:w="3598"/>
              <w:gridCol w:w="2650"/>
            </w:tblGrid>
            <w:tr w14:paraId="6F851D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767B3835">
                  <w:pPr>
                    <w:pStyle w:val="2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3598" w:type="dxa"/>
                </w:tcPr>
                <w:p w14:paraId="FE6FB562">
                  <w:pPr>
                    <w:pStyle w:val="2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工具软件名称</w:t>
                  </w:r>
                </w:p>
              </w:tc>
              <w:tc>
                <w:tcPr>
                  <w:tcW w:w="2650" w:type="dxa"/>
                </w:tcPr>
                <w:p w14:paraId="89348FF3">
                  <w:pPr>
                    <w:pStyle w:val="2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厂商名称</w:t>
                  </w:r>
                </w:p>
              </w:tc>
            </w:tr>
            <w:tr w14:paraId="96C378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EE412D12">
                  <w:pPr>
                    <w:pStyle w:val="2"/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3598" w:type="dxa"/>
                </w:tcPr>
                <w:p w14:paraId="89D94E2C">
                  <w:pPr>
                    <w:pStyle w:val="2"/>
                    <w:jc w:val="center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2650" w:type="dxa"/>
                </w:tcPr>
                <w:p w14:paraId="C7BD5AED">
                  <w:pPr>
                    <w:pStyle w:val="2"/>
                    <w:jc w:val="center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</w:tbl>
          <w:p w14:paraId="F4E2AB63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  <w:t>注：</w:t>
            </w:r>
          </w:p>
          <w:p w14:paraId="5CC835FE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eastAsia" w:asci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  <w:t>1.工具类型</w:t>
            </w:r>
          </w:p>
          <w:p w14:paraId="A162B3C5">
            <w:pPr>
              <w:tabs>
                <w:tab w:val="center" w:pos="4153"/>
                <w:tab w:val="right" w:pos="8306"/>
              </w:tabs>
              <w:adjustRightInd w:val="0"/>
              <w:snapToGrid w:val="0"/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  <w:t>支撑数字化实施和管理的程序、系统或平台等资源的集合，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按系统层级划分，可分为工具链级、场景级、专业级</w:t>
            </w:r>
            <w:r>
              <w:rPr>
                <w:rFonts w:hint="default" w:ascii="Times New Roman"/>
                <w:color w:val="000000"/>
                <w:sz w:val="18"/>
                <w:szCs w:val="18"/>
                <w:lang w:val="en-US" w:eastAsia="zh-CN"/>
              </w:rPr>
              <w:t>等。</w:t>
            </w:r>
          </w:p>
          <w:p w14:paraId="2084515C">
            <w:pPr>
              <w:adjustRightInd w:val="0"/>
              <w:snapToGrid/>
              <w:rPr>
                <w:rFonts w:hint="eastAsia"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工具链级：能够服务于全产业链应用，通过集成的工具箱、工具集协同穿透产业链多环节的多类业务活动、业务场景，提升产业链整体数字化水平。</w:t>
            </w:r>
          </w:p>
          <w:p w14:paraId="7312F406">
            <w:pPr>
              <w:adjustRightInd w:val="0"/>
              <w:snapToGrid/>
              <w:rPr>
                <w:rFonts w:hint="eastAsia"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场景级：聚焦产业链关键业务的单点应用，支持单一业务场景数字化，提升单点业务的数字化水平。</w:t>
            </w:r>
          </w:p>
          <w:p w14:paraId="2D418473">
            <w:pPr>
              <w:adjustRightInd w:val="0"/>
              <w:snapToGrid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专业级：聚焦产业链特定技术需求，将特定技术数字化、软件化，提升技术应用能力。</w:t>
            </w:r>
          </w:p>
        </w:tc>
      </w:tr>
      <w:tr w14:paraId="9BB0D9EF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35E07D5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5A8EB011">
            <w:pPr>
              <w:adjustRightInd w:val="0"/>
              <w:snapToGrid w:val="0"/>
              <w:rPr>
                <w:rFonts w:hint="eastAsia" w:ascii="Times New Roman" w:hAnsi="Times New Roman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4"/>
              </w:rPr>
              <w:t>介绍案例中人才技能情况：</w:t>
            </w:r>
          </w:p>
          <w:tbl>
            <w:tblPr>
              <w:tblStyle w:val="16"/>
              <w:tblW w:w="7945" w:type="dxa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97"/>
              <w:gridCol w:w="3598"/>
              <w:gridCol w:w="2650"/>
            </w:tblGrid>
            <w:tr w14:paraId="79505E6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7C5B38C7">
                  <w:pPr>
                    <w:pStyle w:val="2"/>
                    <w:jc w:val="center"/>
                    <w:rPr>
                      <w:rFonts w:hint="eastAsia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3598" w:type="dxa"/>
                </w:tcPr>
                <w:p w14:paraId="0AE2740F">
                  <w:pPr>
                    <w:pStyle w:val="2"/>
                    <w:jc w:val="center"/>
                    <w:rPr>
                      <w:rFonts w:hint="default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总数量及高级别人才数量（人）</w:t>
                  </w:r>
                </w:p>
              </w:tc>
              <w:tc>
                <w:tcPr>
                  <w:tcW w:w="2650" w:type="dxa"/>
                </w:tcPr>
                <w:p w14:paraId="F4EFA5BC">
                  <w:pPr>
                    <w:pStyle w:val="2"/>
                    <w:jc w:val="center"/>
                    <w:rPr>
                      <w:rFonts w:hint="default" w:ascii="Times New Roman" w:hAnsi="Times New Roman" w:eastAsia="仿宋_GB231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占比</w:t>
                  </w:r>
                </w:p>
              </w:tc>
            </w:tr>
            <w:tr w14:paraId="2A27C8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97" w:type="dxa"/>
                </w:tcPr>
                <w:p w14:paraId="7A99BC63">
                  <w:pPr>
                    <w:pStyle w:val="2"/>
                    <w:jc w:val="center"/>
                    <w:rPr>
                      <w:rFonts w:hint="default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98" w:type="dxa"/>
                </w:tcPr>
                <w:p w14:paraId="8DB4980F">
                  <w:pPr>
                    <w:pStyle w:val="2"/>
                    <w:jc w:val="center"/>
                    <w:rPr>
                      <w:rFonts w:hint="default" w:ascii="Times New Roman" w:hAnsi="Times New Roman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总量</w:t>
                  </w:r>
                  <w:r>
                    <w:rPr>
                      <w:rFonts w:hint="eastAsia" w:ascii="Times New Roman" w:hAnsi="Times New Roman"/>
                      <w:u w:val="single"/>
                      <w:vertAlign w:val="baseli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Times New Roman" w:hAnsi="Times New Roman"/>
                      <w:u w:val="none"/>
                      <w:vertAlign w:val="baseli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  <w:t>高级</w:t>
                  </w:r>
                  <w:r>
                    <w:rPr>
                      <w:rFonts w:hint="eastAsia" w:ascii="Times New Roman" w:hAnsi="Times New Roman"/>
                      <w:u w:val="single"/>
                      <w:vertAlign w:val="baseline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2650" w:type="dxa"/>
                </w:tcPr>
                <w:p w14:paraId="1826D065">
                  <w:pPr>
                    <w:pStyle w:val="2"/>
                    <w:jc w:val="center"/>
                    <w:rPr>
                      <w:rFonts w:hint="eastAsia" w:ascii="Times New Roman" w:hAnsi="Times New Roman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24F8750E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注：</w:t>
            </w:r>
          </w:p>
          <w:p w14:paraId="5488391B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1.人才技术类型</w:t>
            </w:r>
          </w:p>
          <w:p w14:paraId="F5E2D152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技术研发类：数字技术、工具、模型研究、开发等相关技能。</w:t>
            </w:r>
          </w:p>
          <w:p w14:paraId="644D1DAC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应用实施类：数字技术、工具、模型部署实施、操作应用和运维等相关技能。</w:t>
            </w:r>
          </w:p>
          <w:p w14:paraId="1C946DDC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业务管理类：相关数字化战略规划、业务数字化管理、智能化决策等相关技能。</w:t>
            </w:r>
          </w:p>
        </w:tc>
      </w:tr>
      <w:tr w14:paraId="FC200578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498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D02D3EB7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（四）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2"/>
                <w:lang w:val="en-US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案例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2"/>
              </w:rPr>
              <w:t>成效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71A440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1.案例成效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不超过</w:t>
            </w:r>
            <w:r>
              <w:rPr>
                <w:rFonts w:hint="eastAsia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）</w:t>
            </w:r>
          </w:p>
          <w:p w14:paraId="D3FDD535">
            <w:pP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（包括但不限于：介绍案例解决的重点场景痛点问题，带来的成本降低、效率提升、流程再造、管理优化、服务创新、业务拓展、资源整合、节能减排、安全生产等经济和社会效益情况，相关成果产出等，可提供相关证明材料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  <w:lang w:eastAsia="zh-CN"/>
              </w:rPr>
              <w:t>。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）</w:t>
            </w:r>
          </w:p>
        </w:tc>
      </w:tr>
      <w:tr w14:paraId="C1EA25C6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9" w:hRule="atLeast"/>
          <w:jc w:val="center"/>
        </w:trPr>
        <w:tc>
          <w:tcPr>
            <w:tcW w:w="1498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EC67785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五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推广价值</w:t>
            </w:r>
          </w:p>
        </w:tc>
        <w:tc>
          <w:tcPr>
            <w:tcW w:w="8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5172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1.推广空间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不超过</w:t>
            </w:r>
            <w:r>
              <w:rPr>
                <w:rFonts w:hint="eastAsia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"/>
                <w:b/>
                <w:bCs/>
                <w:i w:val="0"/>
                <w:iCs w:val="0"/>
                <w:sz w:val="24"/>
                <w:lang w:val="en-US" w:eastAsia="zh-CN"/>
              </w:rPr>
              <w:t>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）</w:t>
            </w:r>
          </w:p>
          <w:p w14:paraId="C3B25851">
            <w:pP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（介绍该场景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  <w:lang w:eastAsia="zh-CN"/>
              </w:rPr>
              <w:t>数字化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解决方案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市场空间、应用前景、推广渠道等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  <w:lang w:eastAsia="zh-CN"/>
              </w:rPr>
              <w:t>。</w:t>
            </w:r>
            <w:r>
              <w:rPr>
                <w:rFonts w:hint="eastAsia" w:ascii="Times New Roman" w:hAnsi="Times New Roman" w:eastAsia="楷体" w:cs="楷体"/>
                <w:color w:val="000000"/>
                <w:sz w:val="24"/>
                <w:szCs w:val="22"/>
              </w:rPr>
              <w:t>）</w:t>
            </w:r>
          </w:p>
        </w:tc>
      </w:tr>
    </w:tbl>
    <w:p w14:paraId="CD35EF54">
      <w:pPr>
        <w:pStyle w:val="2"/>
        <w:rPr>
          <w:rFonts w:hint="default" w:ascii="Times New Roman" w:hAnsi="Times New Roman"/>
          <w:lang w:val="en-US" w:eastAsia="zh-CN"/>
        </w:rPr>
      </w:pPr>
    </w:p>
    <w:p w14:paraId="9BC3E0BE">
      <w:pPr>
        <w:pStyle w:val="3"/>
        <w:bidi w:val="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三、</w:t>
      </w:r>
      <w:r>
        <w:rPr>
          <w:rFonts w:hint="default" w:ascii="Times New Roman" w:hAnsi="Times New Roman" w:cs="Times New Roman"/>
        </w:rPr>
        <w:t>证明材料</w:t>
      </w:r>
    </w:p>
    <w:p w14:paraId="19EAB417">
      <w:pPr>
        <w:pStyle w:val="4"/>
        <w:pageBreakBefore w:val="0"/>
        <w:kinsoku/>
        <w:overflowPunct/>
        <w:topLinePunct w:val="0"/>
        <w:bidi w:val="0"/>
        <w:spacing w:line="240" w:lineRule="auto"/>
        <w:ind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（一）申报单位相关证明材料</w:t>
      </w:r>
    </w:p>
    <w:p w14:paraId="89D9DCDA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1.法人营业执照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3C37455F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2.信用信息及近三年财务状况证明材料（信用中国截图、财务审计报告、纳税证明等）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7D6551FC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3.资质、荣誉等证明材料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C93CDF2C">
      <w:pPr>
        <w:pStyle w:val="4"/>
        <w:pageBreakBefore w:val="0"/>
        <w:kinsoku/>
        <w:overflowPunct/>
        <w:topLinePunct w:val="0"/>
        <w:bidi w:val="0"/>
        <w:spacing w:line="240" w:lineRule="auto"/>
        <w:ind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（二）案例相关证明材料</w:t>
      </w:r>
    </w:p>
    <w:p w14:paraId="32481608">
      <w:pPr>
        <w:ind w:firstLine="640" w:firstLineChars="200"/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1.专利、软件著作权等知识产权证明。</w:t>
      </w:r>
    </w:p>
    <w:p w14:paraId="799DC354">
      <w:pPr>
        <w:ind w:firstLine="640" w:firstLineChars="200"/>
      </w:pP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测试报告、生态合作协议、标准成果等相关证明材料。（若有）</w:t>
      </w:r>
    </w:p>
    <w:p w14:paraId="DCB1D9AA">
      <w:pPr>
        <w:pStyle w:val="9"/>
        <w:rPr>
          <w:rFonts w:hint="default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 w14:paraId="0CC4AE06">
      <w:pPr>
        <w:adjustRightInd w:val="0"/>
        <w:spacing w:line="240" w:lineRule="auto"/>
        <w:jc w:val="left"/>
        <w:rPr>
          <w:rFonts w:hint="eastAsia" w:ascii="Times New Roman" w:hAnsi="Times New Roman" w:eastAsia="黑体"/>
          <w:kern w:val="44"/>
          <w:szCs w:val="48"/>
          <w:highlight w:val="none"/>
          <w:lang w:val="en-US" w:eastAsia="zh-CN"/>
        </w:rPr>
      </w:pPr>
      <w:r>
        <w:rPr>
          <w:rFonts w:hint="default" w:ascii="Times New Roman" w:hAnsi="Times New Roman" w:eastAsia="黑体"/>
          <w:kern w:val="44"/>
          <w:szCs w:val="48"/>
          <w:highlight w:val="none"/>
          <w:lang w:val="en-US" w:eastAsia="zh-CN"/>
        </w:rPr>
        <w:t>附录</w:t>
      </w:r>
      <w:r>
        <w:rPr>
          <w:rFonts w:hint="eastAsia" w:ascii="Times New Roman" w:hAnsi="Times New Roman" w:eastAsia="黑体"/>
          <w:kern w:val="44"/>
          <w:szCs w:val="48"/>
          <w:highlight w:val="none"/>
          <w:lang w:val="en-US" w:eastAsia="zh-CN"/>
        </w:rPr>
        <w:t xml:space="preserve"> 重点行业数字化场景图谱</w:t>
      </w:r>
    </w:p>
    <w:p w14:paraId="D5F3D99E">
      <w:pPr>
        <w:adjustRightInd/>
        <w:spacing w:line="240" w:lineRule="auto"/>
        <w:ind w:firstLine="640"/>
        <w:jc w:val="both"/>
        <w:rPr>
          <w:rFonts w:hint="eastAsia" w:ascii="Times New Roman" w:hAnsi="Times New Roman" w:eastAsia="仿宋_GB2312"/>
          <w:kern w:val="2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kern w:val="2"/>
          <w:szCs w:val="24"/>
          <w:highlight w:val="none"/>
          <w:lang w:val="en-US" w:eastAsia="zh-CN"/>
        </w:rPr>
        <w:t>重点行业数字化场景图谱以钢铁、新能源汽车行业为例，其余行业图谱在</w:t>
      </w:r>
      <w:r>
        <w:rPr>
          <w:rFonts w:hint="eastAsia" w:ascii="Times New Roman" w:hAnsi="Times New Roman"/>
          <w:highlight w:val="none"/>
        </w:rPr>
        <w:t>征集系统https://wenjuan.cii-contest.cn查看，也可访问“基于典型场景的产业链数字化转型赋能公共服务平台（https://gxaq.paas.casicloud.com/）”或“中国中小企业服务网（https://www.chinasme.cn/szhzx）”获取相关成果</w:t>
      </w:r>
      <w:r>
        <w:rPr>
          <w:rFonts w:hint="eastAsia" w:ascii="Times New Roman" w:hAnsi="Times New Roman"/>
          <w:highlight w:val="none"/>
          <w:lang w:eastAsia="zh-CN"/>
        </w:rPr>
        <w:t>。</w:t>
      </w:r>
    </w:p>
    <w:p w14:paraId="7B535E7E">
      <w:pPr>
        <w:adjustRightInd w:val="0"/>
        <w:spacing w:line="240" w:lineRule="auto"/>
        <w:ind w:firstLine="0" w:firstLineChars="0"/>
        <w:jc w:val="center"/>
        <w:rPr>
          <w:rFonts w:hint="default" w:ascii="Times New Roman" w:hAnsi="Times New Roman" w:eastAsia="黑体"/>
          <w:kern w:val="44"/>
          <w:szCs w:val="48"/>
          <w:highlight w:val="none"/>
          <w:lang w:val="en-US" w:eastAsia="zh-CN"/>
        </w:rPr>
      </w:pPr>
      <w:r>
        <w:rPr>
          <w:rFonts w:hint="default" w:ascii="Times New Roman" w:hAnsi="Times New Roman" w:eastAsia="黑体"/>
          <w:kern w:val="44"/>
          <w:szCs w:val="48"/>
          <w:highlight w:val="none"/>
          <w:lang w:val="en-US" w:eastAsia="zh-CN"/>
        </w:rPr>
        <w:t>示例1 钢铁行业数字化场景图谱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7"/>
        <w:gridCol w:w="11587"/>
      </w:tblGrid>
      <w:tr w14:paraId="178D1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2" w:hRule="atLeast"/>
        </w:trPr>
        <w:tc>
          <w:tcPr>
            <w:tcW w:w="2587" w:type="dxa"/>
            <w:vAlign w:val="center"/>
          </w:tcPr>
          <w:p w14:paraId="E6513953"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  <w14:ligatures w14:val="standardContextual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ligatures w14:val="none"/>
              </w:rPr>
              <w:t>解决痛点</w:t>
            </w:r>
          </w:p>
        </w:tc>
        <w:tc>
          <w:tcPr>
            <w:tcW w:w="11587" w:type="dxa"/>
          </w:tcPr>
          <w:p w14:paraId="97B4B8E1"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u w:val="none"/>
              </w:rPr>
              <w:t xml:space="preserve">□设备维护低效 □生产过程不透明 □生产成本高 □产品质量不稳定□下游需求碎片化 □供应链管理复杂 □物流成本高 □环保压力加剧 □安全生产要求高 □其他：      </w:t>
            </w:r>
          </w:p>
        </w:tc>
      </w:tr>
    </w:tbl>
    <w:p w14:paraId="3D61C359"/>
    <w:tbl>
      <w:tblPr>
        <w:tblStyle w:val="1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640"/>
        <w:gridCol w:w="2664"/>
        <w:gridCol w:w="4002"/>
        <w:gridCol w:w="4924"/>
      </w:tblGrid>
      <w:tr w14:paraId="A0B67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</w:trPr>
        <w:tc>
          <w:tcPr>
            <w:tcW w:w="333" w:type="pct"/>
            <w:shd w:val="clear" w:color="auto" w:fill="FFFFFF"/>
            <w:noWrap/>
            <w:vAlign w:val="center"/>
          </w:tcPr>
          <w:p w14:paraId="C9654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序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号</w:t>
            </w:r>
          </w:p>
        </w:tc>
        <w:tc>
          <w:tcPr>
            <w:tcW w:w="578" w:type="pct"/>
            <w:shd w:val="clear" w:color="auto" w:fill="FFFFFF"/>
            <w:noWrap/>
            <w:vAlign w:val="center"/>
          </w:tcPr>
          <w:p w14:paraId="AC019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业务活动</w:t>
            </w:r>
          </w:p>
        </w:tc>
        <w:tc>
          <w:tcPr>
            <w:tcW w:w="939" w:type="pct"/>
            <w:shd w:val="clear" w:color="auto" w:fill="FFFFFF"/>
            <w:noWrap/>
            <w:vAlign w:val="center"/>
          </w:tcPr>
          <w:p w14:paraId="87072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关键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A65D7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主场景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4487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细分场景</w:t>
            </w:r>
          </w:p>
        </w:tc>
      </w:tr>
      <w:tr w14:paraId="1A45F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2D9C93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78" w:type="pct"/>
            <w:vMerge w:val="restart"/>
            <w:shd w:val="clear" w:color="auto" w:fill="FFFFFF"/>
            <w:noWrap/>
            <w:vAlign w:val="center"/>
          </w:tcPr>
          <w:p w14:paraId="00018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研发设计</w:t>
            </w: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4EB4B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——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9C70D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新钢种开发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35EF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FD954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544F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0DA6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2E5B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2F5D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工艺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数字化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设计</w:t>
            </w: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20225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561DF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C3CB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E77B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9461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6CFEF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C533B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试验管理</w:t>
            </w:r>
          </w:p>
        </w:tc>
      </w:tr>
      <w:tr w14:paraId="B0CF8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C06F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CE47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8D84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A2ECC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2D5E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三维工厂数字化设计与交付</w:t>
            </w:r>
          </w:p>
        </w:tc>
      </w:tr>
      <w:tr w14:paraId="EFA27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518B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578" w:type="pct"/>
            <w:vMerge w:val="restart"/>
            <w:shd w:val="clear" w:color="auto" w:fill="FFFFFF"/>
            <w:noWrap/>
            <w:vAlign w:val="center"/>
          </w:tcPr>
          <w:p w14:paraId="6B5DB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生产制造</w:t>
            </w:r>
          </w:p>
        </w:tc>
        <w:tc>
          <w:tcPr>
            <w:tcW w:w="939" w:type="pct"/>
            <w:vMerge w:val="restart"/>
            <w:shd w:val="clear" w:color="auto" w:fill="FFFFFF"/>
            <w:vAlign w:val="center"/>
          </w:tcPr>
          <w:p w14:paraId="73706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铁前环节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9DC50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智能料场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CC8BC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577DA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0D49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634F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vAlign w:val="center"/>
          </w:tcPr>
          <w:p w14:paraId="880DD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DE97E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71E0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堆取料自动作业</w:t>
            </w:r>
          </w:p>
        </w:tc>
      </w:tr>
      <w:tr w14:paraId="28E03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67E8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862D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vAlign w:val="center"/>
          </w:tcPr>
          <w:p w14:paraId="ED22B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BB4E3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3F53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料场智能调度</w:t>
            </w:r>
          </w:p>
        </w:tc>
      </w:tr>
      <w:tr w14:paraId="ED2AA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4DD7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1FF3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vAlign w:val="center"/>
          </w:tcPr>
          <w:p w14:paraId="D9D90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6BE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0FAD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皮带机运行监测</w:t>
            </w:r>
          </w:p>
        </w:tc>
      </w:tr>
      <w:tr w14:paraId="CA2A5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728B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2F5BE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DF660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B371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烧结过程闭环控制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3BEA0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518A7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8BA8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FBFA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A9FB5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A2F08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3DD1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智能计划排产</w:t>
            </w:r>
          </w:p>
        </w:tc>
      </w:tr>
      <w:tr w14:paraId="AE4F7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3F8D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B22F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394E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4AC2B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6F8DA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烧结过程智能检测诊断</w:t>
            </w:r>
          </w:p>
        </w:tc>
      </w:tr>
      <w:tr w14:paraId="FBAD4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F4B4F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7E8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36BD6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50196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62620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一体化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优化配矿</w:t>
            </w:r>
          </w:p>
        </w:tc>
      </w:tr>
      <w:tr w14:paraId="5E617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1D30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DBFC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0011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CFA7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炼焦过程控制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BDB6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CC937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A5893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BC6A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0A73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BBBAA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6CD45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优化配煤</w:t>
            </w:r>
          </w:p>
        </w:tc>
      </w:tr>
      <w:tr w14:paraId="A32E6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9DE8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7946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3BDE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84951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41AEB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四大车无人驾驶</w:t>
            </w:r>
          </w:p>
        </w:tc>
      </w:tr>
      <w:tr w14:paraId="2772F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6DB0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76AA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6C214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D2B8D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42898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智能巡检</w:t>
            </w:r>
          </w:p>
        </w:tc>
      </w:tr>
      <w:tr w14:paraId="7E00B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132F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416F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7CFFF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1DF6A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/>
                <w:color w:val="000000"/>
                <w:kern w:val="0"/>
                <w:sz w:val="24"/>
                <w:szCs w:val="28"/>
                <w:highlight w:val="none"/>
                <w:u w:val="none"/>
              </w:rPr>
              <w:t>球团智能控制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C1E8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86460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00CC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FF79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ABB5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BE9A3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8F51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球团质量过程监测</w:t>
            </w:r>
          </w:p>
        </w:tc>
      </w:tr>
      <w:tr w14:paraId="41087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6A33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F194CD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7DE77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8E2AC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0F12A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智能配料</w:t>
            </w:r>
          </w:p>
        </w:tc>
      </w:tr>
      <w:tr w14:paraId="8470F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E45D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6B9D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E6D74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炼铁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D7093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高炉智能控制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63682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2FD5A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46C2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F5DA0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CD09A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C83C4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远程一键炉前控制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DC3B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95EEA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2245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FE460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64C51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564B8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81DF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铁水调度</w:t>
            </w:r>
          </w:p>
        </w:tc>
      </w:tr>
      <w:tr w14:paraId="F9E59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90A7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AF5F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90D5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0E311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3B81E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配料闭环管控</w:t>
            </w:r>
          </w:p>
        </w:tc>
      </w:tr>
      <w:tr w14:paraId="627A6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ACE82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103D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4F16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FE353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EFD0E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炉况智能监控</w:t>
            </w:r>
          </w:p>
        </w:tc>
      </w:tr>
      <w:tr w14:paraId="8EC75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D674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D1AB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836F2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00673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12640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智能无人扒渣</w:t>
            </w:r>
          </w:p>
        </w:tc>
      </w:tr>
      <w:tr w14:paraId="5097A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ADA3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36AD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9304A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炼钢环节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F5D18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炼钢智能控制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6B7E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</w:p>
        </w:tc>
      </w:tr>
      <w:tr w14:paraId="5599C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73A2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25DE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2A89D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633FF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0D0E5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铁水预处理</w:t>
            </w:r>
          </w:p>
        </w:tc>
      </w:tr>
      <w:tr w14:paraId="08493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A12DF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3986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2EADC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FE7A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4F901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智慧折铁</w:t>
            </w:r>
          </w:p>
        </w:tc>
      </w:tr>
      <w:tr w14:paraId="A9053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753D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7C7C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D8DA0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A847E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E90F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炉况智能监测</w:t>
            </w:r>
          </w:p>
        </w:tc>
      </w:tr>
      <w:tr w14:paraId="F4D19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F94E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F282A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AFDA7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5B071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BE34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智能溅渣出渣</w:t>
            </w:r>
          </w:p>
        </w:tc>
      </w:tr>
      <w:tr w14:paraId="C49A7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F4577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36E5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670C6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831B1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D712D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钢包智能烘烤</w:t>
            </w:r>
          </w:p>
        </w:tc>
      </w:tr>
      <w:tr w14:paraId="1374D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28B8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619C3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3D4BB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24601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废钢AI判级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2AAEE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0F7B9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DEC9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D82C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83B04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DF4BB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39E9D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电炉智能控制</w:t>
            </w:r>
          </w:p>
        </w:tc>
      </w:tr>
      <w:tr w14:paraId="49E1F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CDD7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5522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A8912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9EDBE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ACE3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废钢无人天车</w:t>
            </w:r>
          </w:p>
        </w:tc>
      </w:tr>
      <w:tr w14:paraId="BABC4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D1EA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EC46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FDF6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687C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7044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炉后吹氩</w:t>
            </w:r>
          </w:p>
        </w:tc>
      </w:tr>
      <w:tr w14:paraId="47FB4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6E7F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7D89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2A16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492B1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精炼智能控制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284DB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21988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F904D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B919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E62EA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FF23A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1F772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底吹控制优化</w:t>
            </w:r>
          </w:p>
        </w:tc>
      </w:tr>
      <w:tr w14:paraId="4C451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5ADA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AE2E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4DCC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F9F5D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BFFB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自动测温取样</w:t>
            </w:r>
          </w:p>
        </w:tc>
      </w:tr>
      <w:tr w14:paraId="555EB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30E1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BB08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F5B89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6A46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DA558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钢包监测</w:t>
            </w:r>
          </w:p>
        </w:tc>
      </w:tr>
      <w:tr w14:paraId="C97F3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BD49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7EAF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53179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EE5D4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无人化浇钢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1A41E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32869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1F48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44E6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6827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FAD8E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智能钢包调度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6CB7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0164D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5224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9DCA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FC19D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0464D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5741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结晶器生产控制</w:t>
            </w:r>
          </w:p>
        </w:tc>
      </w:tr>
      <w:tr w14:paraId="46D2B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E570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1913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80749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69035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E113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钢坯在线质量检测</w:t>
            </w:r>
          </w:p>
        </w:tc>
      </w:tr>
      <w:tr w14:paraId="2D858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5F18F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F0E7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0D75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00131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3AD7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中间包状态检测与管理</w:t>
            </w:r>
          </w:p>
        </w:tc>
      </w:tr>
      <w:tr w14:paraId="8A0C3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3091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98714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6C265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600D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474E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连铸自动喷号机器人</w:t>
            </w:r>
          </w:p>
        </w:tc>
      </w:tr>
      <w:tr w14:paraId="12A44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A403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B6EF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53837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轧钢环节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131B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热轧产线无人化生产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0FE8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4B046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1806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96AB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0DFE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841A3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268F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热轧产线状态自动监测</w:t>
            </w:r>
          </w:p>
        </w:tc>
      </w:tr>
      <w:tr w14:paraId="76230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2746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2C6D9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D0FC6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3E6B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05DC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热表面缺陷检测</w:t>
            </w:r>
          </w:p>
        </w:tc>
      </w:tr>
      <w:tr w14:paraId="DBB5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CA8F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9A83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D02E3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6E22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9C4F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热轧生产优化排程</w:t>
            </w:r>
          </w:p>
        </w:tc>
      </w:tr>
      <w:tr w14:paraId="CFB59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3301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3B51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3009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4F2D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B632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型材生产工艺参数优化</w:t>
            </w:r>
          </w:p>
        </w:tc>
      </w:tr>
      <w:tr w14:paraId="C3F93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709F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C202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3B84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3B2C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01CA4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无缝钢管全流程质量追溯</w:t>
            </w:r>
          </w:p>
        </w:tc>
      </w:tr>
      <w:tr w14:paraId="12FE3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E73F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FD68E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1AEF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E6F09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4EDB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中厚板超声波探伤</w:t>
            </w:r>
          </w:p>
        </w:tc>
      </w:tr>
      <w:tr w14:paraId="414ED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D8A5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09BBE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3065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D77A7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9236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棒线材在线测径</w:t>
            </w:r>
          </w:p>
        </w:tc>
      </w:tr>
      <w:tr w14:paraId="8AF5B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997D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650C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E02C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EDA19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冷轧产线无人化生产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F4A3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A2169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4C34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3375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C0E23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E5A44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2F3D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冷轧生产优化排程</w:t>
            </w:r>
          </w:p>
        </w:tc>
      </w:tr>
      <w:tr w14:paraId="571BA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9D8B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DA25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C125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B261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E071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冷轧产线状态自动监测</w:t>
            </w:r>
          </w:p>
        </w:tc>
      </w:tr>
      <w:tr w14:paraId="D3FFA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3D4C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3443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B2E95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7721D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F837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退火炉智能控制</w:t>
            </w:r>
          </w:p>
        </w:tc>
      </w:tr>
      <w:tr w14:paraId="0E309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13CE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378E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8B62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961A1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0D1A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镀锌工艺参数自动调整</w:t>
            </w:r>
          </w:p>
        </w:tc>
      </w:tr>
      <w:tr w14:paraId="FC2A1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C245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A0D6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E50D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FA573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6EF8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彩涂智能监测分析</w:t>
            </w:r>
          </w:p>
        </w:tc>
      </w:tr>
      <w:tr w14:paraId="27EE3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3764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60</w:t>
            </w:r>
          </w:p>
        </w:tc>
        <w:tc>
          <w:tcPr>
            <w:tcW w:w="578" w:type="pct"/>
            <w:vMerge w:val="restart"/>
            <w:shd w:val="clear" w:color="auto" w:fill="FFFFFF"/>
            <w:noWrap/>
            <w:vAlign w:val="center"/>
          </w:tcPr>
          <w:p w14:paraId="A0213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运维服务</w:t>
            </w: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1F88D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eastAsia="zh-CN"/>
              </w:rPr>
              <w:t>——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35AFD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  <w:t>产品个性化定制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0A58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C9F91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B753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0757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E298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581426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FBE4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技术支持、咨询与售后服务</w:t>
            </w:r>
          </w:p>
        </w:tc>
      </w:tr>
      <w:tr w14:paraId="FCB8B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DF54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859B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D6A08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34FEC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4AB2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一体化电商平台</w:t>
            </w:r>
          </w:p>
        </w:tc>
      </w:tr>
      <w:tr w14:paraId="DF819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9167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63</w:t>
            </w:r>
          </w:p>
        </w:tc>
        <w:tc>
          <w:tcPr>
            <w:tcW w:w="578" w:type="pct"/>
            <w:vMerge w:val="restart"/>
            <w:shd w:val="clear" w:color="auto" w:fill="FFFFFF"/>
            <w:noWrap/>
            <w:vAlign w:val="center"/>
          </w:tcPr>
          <w:p w14:paraId="5D2DA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经营管理</w:t>
            </w: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77257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人力资源管理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59685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人力资源规划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A052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2A7E4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181C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E0AD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CE7A5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2E1BCC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7498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招聘与人才库管理</w:t>
            </w:r>
          </w:p>
        </w:tc>
      </w:tr>
      <w:tr w14:paraId="D6CB0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DBD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C726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28C39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19557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037F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人才培训与发展</w:t>
            </w:r>
          </w:p>
        </w:tc>
      </w:tr>
      <w:tr w14:paraId="719CA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A098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2C45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4AE35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业财管理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37719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业财融合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C801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7A1ED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F1F3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793EE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25EF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28201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16E1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财务管控与共享</w:t>
            </w:r>
          </w:p>
        </w:tc>
      </w:tr>
      <w:tr w14:paraId="3777E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A08A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D825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B5F7E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8A098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09F09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资金管理</w:t>
            </w:r>
          </w:p>
        </w:tc>
      </w:tr>
      <w:tr w14:paraId="1CDC2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E57E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1130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F4477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E8A71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产品成本预测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6E61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</w:p>
        </w:tc>
      </w:tr>
      <w:tr w14:paraId="D513D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22C7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B377E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A44B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3DC55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0E9B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产品成本核算</w:t>
            </w:r>
          </w:p>
        </w:tc>
      </w:tr>
      <w:tr w14:paraId="73C8F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5AAB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DB6E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0F16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666C6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F0B3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成本效益分析</w:t>
            </w:r>
          </w:p>
        </w:tc>
      </w:tr>
      <w:tr w14:paraId="FC54E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2AD6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5404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EED74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设备管理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4778A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设备全生命周期管理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5E1D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DD352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B3A0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4EF16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64C5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84E11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设备预测性维护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49AA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54065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223DA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1AD7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6D208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6CC2E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0995F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设备运行优化</w:t>
            </w:r>
          </w:p>
        </w:tc>
      </w:tr>
      <w:tr w14:paraId="84032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6B1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568F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22CA6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68005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4DC1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智能设备巡检</w:t>
            </w:r>
          </w:p>
        </w:tc>
      </w:tr>
      <w:tr w14:paraId="3E3F4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AF58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B830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E8F41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环保管理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4F00F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气体污染物浓度超限预警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692D7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E84D5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05D5B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94DE2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7E43F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3FC8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76C6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环保质量评价</w:t>
            </w:r>
          </w:p>
        </w:tc>
      </w:tr>
      <w:tr w14:paraId="8DFCD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363E179">
            <w:pPr>
              <w:ind w:firstLine="0" w:firstLineChars="0"/>
              <w:jc w:val="center"/>
              <w:rPr>
                <w:rFonts w:hint="default" w:ascii="Calibri" w:hAnsi="Calibri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9C7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23D5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9D71C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4C165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固废循环利用</w:t>
            </w:r>
          </w:p>
        </w:tc>
      </w:tr>
      <w:tr w14:paraId="9FA07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197C0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242DF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FBB45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492B4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碳资产管理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53BFF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E99D9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216B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CF18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6D54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B951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DD563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碳中和管理</w:t>
            </w:r>
          </w:p>
        </w:tc>
      </w:tr>
      <w:tr w14:paraId="59549B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F993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650F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46CCF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4E498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863A4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碳足迹管理</w:t>
            </w:r>
          </w:p>
        </w:tc>
      </w:tr>
      <w:tr w14:paraId="E81B7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357D7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58004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F371B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能源管理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B2B0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能源诊断分析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E0E1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F59B8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D4A6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93CC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FACB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7E379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B733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能耗数据监控与优化</w:t>
            </w:r>
          </w:p>
        </w:tc>
      </w:tr>
      <w:tr w14:paraId="EDF76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02157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DDC10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9404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56AEB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auto"/>
            <w:noWrap/>
            <w:vAlign w:val="center"/>
          </w:tcPr>
          <w:p w14:paraId="C8427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能源调度</w:t>
            </w:r>
          </w:p>
        </w:tc>
      </w:tr>
      <w:tr w14:paraId="048A6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AEA00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64E0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33AEF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安全管理</w:t>
            </w: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89973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生产现场安全态势感知预警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7095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111BB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F62E66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9C16B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2047B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2A08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21C04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标准化安全管理</w:t>
            </w:r>
          </w:p>
        </w:tc>
      </w:tr>
      <w:tr w14:paraId="996F9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1158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25DB5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776C5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6CE48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49A90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人员行为监测</w:t>
            </w:r>
          </w:p>
        </w:tc>
      </w:tr>
      <w:tr w14:paraId="D5DC6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FA91B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C77E2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7C9B3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CE1A8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EC6CC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应急处理服务</w:t>
            </w:r>
          </w:p>
        </w:tc>
      </w:tr>
      <w:tr w14:paraId="ABAFD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9D96C70D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FE89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083F4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质量管理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32295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全流程质量追溯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0114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6C7F0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4DACDA6F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  <w:t>90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A02B2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1D954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BD8BD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6057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质量工艺设计与优化</w:t>
            </w:r>
          </w:p>
        </w:tc>
      </w:tr>
      <w:tr w14:paraId="6E12E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0FEF188A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  <w:t>91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C77E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D8D2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16AA0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9A19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产品质量管理</w:t>
            </w:r>
          </w:p>
        </w:tc>
      </w:tr>
      <w:tr w14:paraId="A2718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6ED775BD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92</w:t>
            </w:r>
          </w:p>
        </w:tc>
        <w:tc>
          <w:tcPr>
            <w:tcW w:w="578" w:type="pct"/>
            <w:vMerge w:val="restart"/>
            <w:shd w:val="clear" w:color="auto" w:fill="FFFFFF"/>
            <w:noWrap/>
            <w:vAlign w:val="center"/>
          </w:tcPr>
          <w:p w14:paraId="025E9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供应链管理</w:t>
            </w: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3577B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采销管理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711DF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供应商管理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AB0BB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A3097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E3D84B7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0CD64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BE449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035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1007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采购执行</w:t>
            </w:r>
          </w:p>
        </w:tc>
      </w:tr>
      <w:tr w14:paraId="1DB50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CB24DB5D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C4A2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5BDBB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E30C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4C35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采购结算</w:t>
            </w:r>
          </w:p>
        </w:tc>
      </w:tr>
      <w:tr w14:paraId="CD0E1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E6CA62F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95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CAA4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3B712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DB665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需求预测和产能平衡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B1864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87610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43AC2A4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96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BE98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B628A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7E9AC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C8557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客户画像</w:t>
            </w:r>
          </w:p>
        </w:tc>
      </w:tr>
      <w:tr w14:paraId="A7695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03AB5E01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97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DB30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3429D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490B5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BD57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合同跟踪管理</w:t>
            </w:r>
          </w:p>
        </w:tc>
      </w:tr>
      <w:tr w14:paraId="B4722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E8E7084C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98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13BD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06F14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77810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3FA44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采购执行</w:t>
            </w:r>
          </w:p>
        </w:tc>
      </w:tr>
      <w:tr w14:paraId="49CAD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7500B1B4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99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33D9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B3C09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16DCA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8546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采购结算</w:t>
            </w:r>
          </w:p>
        </w:tc>
      </w:tr>
      <w:tr w14:paraId="7682E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8C89DF46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E9FD8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3E032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0E3FC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供应商管理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F4C8D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F5694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B701E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101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F573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noWrap/>
            <w:vAlign w:val="center"/>
          </w:tcPr>
          <w:p w14:paraId="EAC9A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仓储物流管理</w:t>
            </w:r>
          </w:p>
        </w:tc>
        <w:tc>
          <w:tcPr>
            <w:tcW w:w="1411" w:type="pct"/>
            <w:shd w:val="clear" w:color="auto" w:fill="auto"/>
            <w:noWrap/>
            <w:vAlign w:val="center"/>
          </w:tcPr>
          <w:p w14:paraId="B2226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智能物料管理</w:t>
            </w: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73F2B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</w:tr>
      <w:tr w14:paraId="62B47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AC8CC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102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3788F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72E1D9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C0D03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D8416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远程无人管控</w:t>
            </w:r>
          </w:p>
        </w:tc>
      </w:tr>
      <w:tr w14:paraId="797B4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DEE7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103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888F3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96B12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F3695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57895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物流任务计划与路线优化</w:t>
            </w:r>
          </w:p>
        </w:tc>
      </w:tr>
      <w:tr w14:paraId="44905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shd w:val="clear" w:color="auto" w:fill="FFFFFF"/>
            <w:noWrap/>
            <w:vAlign w:val="center"/>
          </w:tcPr>
          <w:p w14:paraId="D1D16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104</w:t>
            </w:r>
          </w:p>
        </w:tc>
        <w:tc>
          <w:tcPr>
            <w:tcW w:w="578" w:type="pct"/>
            <w:vMerge w:val="continue"/>
            <w:shd w:val="clear" w:color="auto" w:fill="FFFFFF"/>
            <w:noWrap/>
            <w:vAlign w:val="center"/>
          </w:tcPr>
          <w:p w14:paraId="1A1B1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939" w:type="pct"/>
            <w:vMerge w:val="continue"/>
            <w:shd w:val="clear" w:color="auto" w:fill="FFFFFF"/>
            <w:noWrap/>
            <w:vAlign w:val="center"/>
          </w:tcPr>
          <w:p w14:paraId="E6524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411" w:type="pct"/>
            <w:shd w:val="clear" w:color="auto" w:fill="FFFFFF"/>
            <w:noWrap/>
            <w:vAlign w:val="center"/>
          </w:tcPr>
          <w:p w14:paraId="57107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</w:rPr>
            </w:pPr>
          </w:p>
        </w:tc>
        <w:tc>
          <w:tcPr>
            <w:tcW w:w="1736" w:type="pct"/>
            <w:shd w:val="clear" w:color="auto" w:fill="FFFFFF"/>
            <w:noWrap/>
            <w:vAlign w:val="center"/>
          </w:tcPr>
          <w:p w14:paraId="90912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物流全流程监控</w:t>
            </w:r>
          </w:p>
        </w:tc>
      </w:tr>
    </w:tbl>
    <w:p w14:paraId="37FB24EA">
      <w:pPr>
        <w:pStyle w:val="2"/>
        <w:rPr>
          <w:rFonts w:hint="default" w:ascii="Times New Roman" w:hAnsi="Times New Roman" w:eastAsia="黑体"/>
          <w:kern w:val="44"/>
          <w:szCs w:val="48"/>
          <w:highlight w:val="none"/>
          <w:lang w:val="en-US" w:eastAsia="zh-CN"/>
        </w:rPr>
        <w:sectPr>
          <w:footerReference r:id="rId8" w:type="default"/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 w14:paraId="65980E02">
      <w:pPr>
        <w:bidi w:val="0"/>
        <w:adjustRightInd w:val="0"/>
        <w:spacing w:line="240" w:lineRule="auto"/>
        <w:jc w:val="center"/>
        <w:rPr>
          <w:rFonts w:hint="default" w:ascii="Times New Roman" w:hAnsi="Times New Roman" w:eastAsia="黑体"/>
          <w:b w:val="0"/>
          <w:bCs w:val="0"/>
          <w:kern w:val="44"/>
          <w:sz w:val="32"/>
          <w:szCs w:val="48"/>
          <w:highlight w:val="none"/>
          <w:lang w:val="en-US" w:eastAsia="zh-CN"/>
        </w:rPr>
      </w:pPr>
      <w:r>
        <w:rPr>
          <w:rFonts w:hint="default" w:ascii="Times New Roman" w:hAnsi="Times New Roman" w:eastAsia="黑体"/>
          <w:kern w:val="44"/>
          <w:szCs w:val="48"/>
          <w:highlight w:val="none"/>
          <w:lang w:val="en-US" w:eastAsia="zh-CN"/>
        </w:rPr>
        <w:t xml:space="preserve">示例2 </w:t>
      </w:r>
      <w:r>
        <w:rPr>
          <w:rFonts w:hint="default" w:ascii="Times New Roman" w:hAnsi="Times New Roman" w:eastAsia="黑体"/>
          <w:b w:val="0"/>
          <w:bCs w:val="0"/>
          <w:kern w:val="44"/>
          <w:sz w:val="32"/>
          <w:szCs w:val="48"/>
          <w:highlight w:val="none"/>
          <w:lang w:val="en-US" w:eastAsia="zh-CN"/>
        </w:rPr>
        <w:t>新能源汽车行业</w:t>
      </w:r>
      <w:r>
        <w:rPr>
          <w:rFonts w:hint="default" w:ascii="Times New Roman" w:hAnsi="Times New Roman" w:eastAsia="黑体"/>
          <w:kern w:val="44"/>
          <w:sz w:val="32"/>
          <w:szCs w:val="48"/>
          <w:highlight w:val="none"/>
        </w:rPr>
        <w:t>数字化</w:t>
      </w:r>
      <w:r>
        <w:rPr>
          <w:rFonts w:hint="default" w:ascii="Times New Roman" w:hAnsi="Times New Roman" w:eastAsia="黑体"/>
          <w:b w:val="0"/>
          <w:bCs w:val="0"/>
          <w:kern w:val="44"/>
          <w:sz w:val="32"/>
          <w:szCs w:val="48"/>
          <w:highlight w:val="none"/>
          <w:lang w:val="en-US" w:eastAsia="zh-CN"/>
        </w:rPr>
        <w:t>场景图谱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11736"/>
      </w:tblGrid>
      <w:tr w14:paraId="C29BF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438" w:type="dxa"/>
            <w:vAlign w:val="center"/>
          </w:tcPr>
          <w:p w14:paraId="4AD3021F"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  <w14:ligatures w14:val="standardContextual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ligatures w14:val="none"/>
              </w:rPr>
              <w:t>解决痛点</w:t>
            </w:r>
          </w:p>
        </w:tc>
        <w:tc>
          <w:tcPr>
            <w:tcW w:w="11736" w:type="dxa"/>
          </w:tcPr>
          <w:p w14:paraId="429CEED8">
            <w:pPr>
              <w:adjustRightInd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none"/>
              </w:rPr>
              <w:t>□研发设计周期长 □生产资源利用率低 □品控能力弱 □设备利用率低 □管理层级多 □库存压力大 □需求多样/多变 □绿色低碳压力大 □供应链管控效率低 □产业链协作难 □产品信息追溯困难 □其他：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</w:t>
            </w:r>
          </w:p>
        </w:tc>
      </w:tr>
    </w:tbl>
    <w:p w14:paraId="2626990D"/>
    <w:tbl>
      <w:tblPr>
        <w:tblStyle w:val="1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416"/>
        <w:gridCol w:w="2256"/>
        <w:gridCol w:w="4971"/>
        <w:gridCol w:w="4256"/>
      </w:tblGrid>
      <w:tr w14:paraId="4CB9D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tblHeader/>
        </w:trPr>
        <w:tc>
          <w:tcPr>
            <w:tcW w:w="453" w:type="pct"/>
            <w:shd w:val="clear" w:color="auto" w:fill="FFFFFF"/>
            <w:noWrap/>
            <w:vAlign w:val="center"/>
          </w:tcPr>
          <w:p w14:paraId="E31CE16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496" w:type="pct"/>
            <w:shd w:val="clear" w:color="auto" w:fill="FFFFFF"/>
            <w:noWrap/>
            <w:vAlign w:val="center"/>
          </w:tcPr>
          <w:p w14:paraId="C13C38B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业务活动</w:t>
            </w:r>
          </w:p>
        </w:tc>
        <w:tc>
          <w:tcPr>
            <w:tcW w:w="790" w:type="pct"/>
            <w:shd w:val="clear" w:color="auto" w:fill="FFFFFF"/>
            <w:noWrap/>
            <w:vAlign w:val="center"/>
          </w:tcPr>
          <w:p w14:paraId="7FC7D16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关键环节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55DAD8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主场景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F381D45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细分场景</w:t>
            </w:r>
          </w:p>
        </w:tc>
      </w:tr>
      <w:tr w14:paraId="82F51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E86F7D9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496" w:type="pct"/>
            <w:vMerge w:val="restart"/>
            <w:shd w:val="clear" w:color="auto" w:fill="FFFFFF"/>
            <w:noWrap/>
            <w:vAlign w:val="center"/>
          </w:tcPr>
          <w:p w14:paraId="5C7593E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研发设计</w:t>
            </w: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72CF0FC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传统零部件环节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5335C2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汽车铝合金精密压铸件一体化设计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FF0BA6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182C4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CD2B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9418288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B1ECE8F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7BD834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汽车铝合金精密压铸件工艺设计及优化</w:t>
            </w:r>
          </w:p>
        </w:tc>
        <w:tc>
          <w:tcPr>
            <w:tcW w:w="1504" w:type="pct"/>
            <w:shd w:val="clear" w:color="auto" w:fill="auto"/>
            <w:noWrap/>
            <w:vAlign w:val="center"/>
          </w:tcPr>
          <w:p w14:paraId="2C28F0E4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61E1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41BA1F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D847112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2F0BFE7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685489F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auto"/>
            <w:noWrap/>
            <w:vAlign w:val="center"/>
          </w:tcPr>
          <w:p w14:paraId="C547971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一体式压铸零件需求开发</w:t>
            </w:r>
          </w:p>
        </w:tc>
      </w:tr>
      <w:tr w14:paraId="26E1C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8824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B365D0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0D19D2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auto"/>
            <w:noWrap/>
            <w:vAlign w:val="center"/>
          </w:tcPr>
          <w:p w14:paraId="156FCAD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车载芯片协同设计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6CB769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E2AEA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DC9B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E2E9ACA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6B6D8C6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8AFBE4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车载电子可靠性计算与评估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BF3ED4E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3C97F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32A9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45442CD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C7B6E50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A455BD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1C5096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车载芯片虚拟仿真</w:t>
            </w:r>
          </w:p>
        </w:tc>
      </w:tr>
      <w:tr w14:paraId="EC00E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FFFD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28D081A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F650E29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E165EE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轮毂产品全生命周期管理协同设计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F16BBA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3E38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F935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245A1B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1C894CC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702A091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AC3AB9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轮毂全球仿真协同</w:t>
            </w:r>
          </w:p>
        </w:tc>
      </w:tr>
      <w:tr w14:paraId="99D46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45FD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A814D1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DCE5A21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3FB4A9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车轮及悬架系统试制实验过程管控及优化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C16381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90168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BC20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938EF15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4F8981F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三电/三智系统环节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9B1275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动力电池结构件数字化研发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06A38EE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1F06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8B7DA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1FF00B7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E64B059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1F43D4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AFD7D3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电池包模拟碰撞与仿真分析</w:t>
            </w:r>
          </w:p>
        </w:tc>
      </w:tr>
      <w:tr w14:paraId="56816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3E8CC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6B15368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CA263BB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3E6D85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动力电池电芯数字化设计开发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464396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EC2ED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76E0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808D03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67BF71F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A4FC49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电机研发与工艺数字化协同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EF53DF2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1021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3B4BC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1B7E88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F5D70C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9D47F7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智慧车载终端研发设计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8D16BF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ABEE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9D8F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F27405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3BFED1C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86B84A8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智驾多传感器联合仿真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E82523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4673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C0449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3CDC3B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67E21EF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汽车整车集成环节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5429EF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整车开发流程管理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39AA98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C217F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29F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35881DB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44A6A0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F608C8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整车模块化设计与集成优化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84A941F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9363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A21E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C60C0C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EB663D7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6FBF3D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EE897A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汽车振动噪声与舒适性分析</w:t>
            </w:r>
          </w:p>
        </w:tc>
      </w:tr>
      <w:tr w14:paraId="3E594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AE10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19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AC57B3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962423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82620ED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B505CC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汽车内外流场分析</w:t>
            </w:r>
          </w:p>
        </w:tc>
      </w:tr>
      <w:tr w14:paraId="6E060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5CFA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B3D7DA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F5B3F3C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DDA8BB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汽车控制器开发与测试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DDB75E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A6A8A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3B780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5B0CC3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E3ACE68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37F08E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整车测试验证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43AE66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398D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05F5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27B0C15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14C2361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E540A9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新能源汽车全生命周期数据开发利用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B426FB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4ADB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B2C7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0F699F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4B90BB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C29BF5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汽车质量先期策划和控制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4F7CC7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B3BBA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D748A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F6CC8D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830147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75BCFCB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车身设计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E10D570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09607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B968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207017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BFEC222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E5CC14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E1A1A4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车身造型设计</w:t>
            </w:r>
          </w:p>
        </w:tc>
      </w:tr>
      <w:tr w14:paraId="0854D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D81C4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2C69211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C97C4B7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0CB858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5795BF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汽车钢强度分析与疲劳耐久性分析</w:t>
            </w:r>
          </w:p>
        </w:tc>
      </w:tr>
      <w:tr w14:paraId="09B20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0F75A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26AFE52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05DF3D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924E9C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汽车制造过程仿真优化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F394CD7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B82F1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469D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301777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AEAAD6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08F4AE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基于生产大数据的工艺研发与优化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D96DAF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EF632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80FA5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29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B3050D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55D7A89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配套服务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1D694B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智能网联汽车云控基础平台开发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40E90F0B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3B6B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210D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CF810C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CCB6D7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20745B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F505A2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车路协同平台开发</w:t>
            </w:r>
          </w:p>
        </w:tc>
      </w:tr>
      <w:tr w14:paraId="BAF39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3986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CF3DEB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DBEC22B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37EE85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2482AE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车车协同平台开发</w:t>
            </w:r>
          </w:p>
        </w:tc>
      </w:tr>
      <w:tr w14:paraId="08FCC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5ACE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7EB857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9D400B8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017CFF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路侧感知通信设施研发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B720D9A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3E599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475F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8A87A8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B4C368C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8841FB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智能驾驶数字孪生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86E126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04766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B88D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4B3CFF3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8F6129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E3E435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汽车大数据开发利用与客户服务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EEA1BF7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A77EB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94C6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496" w:type="pct"/>
            <w:vMerge w:val="restart"/>
            <w:shd w:val="clear" w:color="auto" w:fill="FFFFFF"/>
            <w:noWrap/>
            <w:vAlign w:val="center"/>
          </w:tcPr>
          <w:p w14:paraId="DB9638D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生产制造</w:t>
            </w: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E8F22E0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传统零部件环节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2FC4B9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压铸件智能调度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E174B80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F9F8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4BA5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0B123F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2F2C956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53A08D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5B4AF15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压铸件AI质检</w:t>
            </w:r>
          </w:p>
        </w:tc>
      </w:tr>
      <w:tr w14:paraId="92695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7747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DE69B8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8BEF1AC1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DB4C9E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自动化生产线智能运维诊断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8B77C3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A3F0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7E9A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93BF5CE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E2410FB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7115EBF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SMT产线工艺优化提升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8A499A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1FAE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1FDF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39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2D7234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96BA103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4C4D4AF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汽车轮毂柔性生产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AD7ED0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5A2F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3531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D4D971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8F3E4E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8220902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绿色轮胎智能化制造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E6A2513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F750B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019BCE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82E68D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0E7741A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B57E56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15F2E9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绿电铝制造和再生铝使用</w:t>
            </w:r>
          </w:p>
        </w:tc>
      </w:tr>
      <w:tr w14:paraId="AA39A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378E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C0DBC2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00DD8C2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三电/三智系统环节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C776D0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新能源锂电池隔膜数字化车间制造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37B7653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FD35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8041F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21E64F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0482E1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002CD80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0943FE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动力电池数字化产线智能运维诊断</w:t>
            </w:r>
          </w:p>
        </w:tc>
      </w:tr>
      <w:tr w14:paraId="97AFA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2C1C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CB8B2F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C77965A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992EAA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新能源锂电池AI电池缺陷检测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23149C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F27B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9241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35134E0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4329D5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93BB70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电机精益化生产制造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4E57BA7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AE58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E82F0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1A7646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870AB8D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0C761B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电机车间智慧物流管理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94B877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E486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E47AE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9F52BC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BB3774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902A13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智能传感器质量管控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79737D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DC360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6D5C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66751F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D5AAFDE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8E84C7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车载显示器智能生产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DF306A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E06D2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DB37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49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F142F6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4DD39E7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汽车整车集成环节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E9E67F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整车生产计划与供应链协同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B6EF3CC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A381D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B512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879055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F1B52EB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281501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整车生产调度与工艺自动下发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D4B29F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EB7DC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39824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67C6268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786773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032F29D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生产过程数据采集与可视化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7EC1F6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2134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0E6DF63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  <w:t>52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C4D796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DC6403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724CCE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新能源汽车生产制造能源管理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7A47EF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45393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102E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243F2B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4853272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64ABDF1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冲压模具维保管理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709449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E40AE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C4300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7E7F05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05BE22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933367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机器视觉焊装应用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5AD2B36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DE507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925AD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8FB1E6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D2D9AFD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85515C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智能涂装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BE130DC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A8C29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F7EFB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0AAE25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6F379B1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BD41C4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灵动岛柔性装配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0A110A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FCC4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9EAE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F060E9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16A8B8A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配套服务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75EA52F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交通信息采集毫米波雷达生产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99954B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E506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CA4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0BA1FBB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4E8883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CF058A6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报废车拆解与零部件再制造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925070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F9A45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4265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59</w:t>
            </w:r>
          </w:p>
        </w:tc>
        <w:tc>
          <w:tcPr>
            <w:tcW w:w="496" w:type="pct"/>
            <w:vMerge w:val="restart"/>
            <w:shd w:val="clear" w:color="auto" w:fill="FFFFFF"/>
            <w:noWrap/>
            <w:vAlign w:val="center"/>
          </w:tcPr>
          <w:p w14:paraId="EFBF222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运维服务</w:t>
            </w: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56DF5E2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传统零部件环节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5CA724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汽车零部件B2B销售服务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0C02116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12C3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20D9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8"/>
                <w:highlight w:val="none"/>
                <w:u w:val="none"/>
                <w:lang w:val="en-US" w:eastAsia="zh-CN"/>
              </w:rPr>
              <w:t>60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0EA6BE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CEBC756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01CF801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A0E378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新能源汽车轮胎全生命周期管理</w:t>
            </w:r>
          </w:p>
        </w:tc>
      </w:tr>
      <w:tr w14:paraId="FE21E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E9C89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47CA7C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2699F9F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42AB23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基于5G的车路协同胎联网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6A0AB4EC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D6397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D297B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9631FAB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49E75F86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三电/三智系统环节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5FCA52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动力电池远程运维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509A2CEC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03056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ECE5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EDD1BA3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D5B854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F9A1235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48C8DD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动力电池全生命周期管理</w:t>
            </w:r>
          </w:p>
        </w:tc>
      </w:tr>
      <w:tr w14:paraId="8BDF8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047D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0291A0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BE7F33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863E4F1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电机一体化服务管理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AB542DE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DC908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289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5CEBBF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0FB1C9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2A092D5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B03D99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电机运维支撑</w:t>
            </w:r>
          </w:p>
        </w:tc>
      </w:tr>
      <w:tr w14:paraId="D0D31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2EF0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2F9CAE1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B43CB1B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1A4A51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全球售后服务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B18CE2D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C080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A651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D23439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FD48C76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汽车整车集成环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BBA78EA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汽车售后管理管理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F26B2FB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365D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D8CF2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7C1185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64E819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D9B44D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51293CE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渠道运营管理</w:t>
            </w:r>
          </w:p>
        </w:tc>
      </w:tr>
      <w:tr w14:paraId="0CA8E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BDC24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69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395A27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D7276E5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09E7AC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E38198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需求数据管理挖掘</w:t>
            </w:r>
          </w:p>
        </w:tc>
      </w:tr>
      <w:tr w14:paraId="9721D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2737F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8913AF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2BCFF7B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91D54B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生产设备数字孪生与预测性维护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97BEE49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C19B1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2F3D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9F9491C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C78BD36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配套服务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257294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车联网网络安全运维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4BCA574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B36B5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9DB22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44AA1F9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0E4F385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C0E8506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汽车维修与技术服务资料一体化应用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A48FBCF7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DE151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CE1BA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73</w:t>
            </w:r>
          </w:p>
        </w:tc>
        <w:tc>
          <w:tcPr>
            <w:tcW w:w="496" w:type="pct"/>
            <w:vMerge w:val="restart"/>
            <w:shd w:val="clear" w:color="auto" w:fill="FFFFFF"/>
            <w:noWrap/>
            <w:vAlign w:val="center"/>
          </w:tcPr>
          <w:p w14:paraId="819CEBC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经营管理</w:t>
            </w: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2D5A8FB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传统零部件环节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064B2C4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基于数据驱动的智能管理与决策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93E484E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9C176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89A7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5ABAFD6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6D0E6EA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FEAE82F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32BB71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企业资源计划管理</w:t>
            </w:r>
          </w:p>
        </w:tc>
      </w:tr>
      <w:tr w14:paraId="74ACF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0DB18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62417D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F8641E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33358D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轮毂企业全球协同办公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B88F2D1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E92E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6B23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B5C4C0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5359ADD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三电/三智系统环节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4B512E5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企业智慧化经营管理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87A389CE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802D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A15A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80FFEA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6149410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C8AC603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9F41FF8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电机营销与成本管理</w:t>
            </w:r>
          </w:p>
        </w:tc>
      </w:tr>
      <w:tr w14:paraId="B0924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3064675">
            <w:pPr>
              <w:ind w:firstLine="0" w:firstLineChars="0"/>
              <w:jc w:val="center"/>
              <w:rPr>
                <w:rFonts w:hint="eastAsia" w:ascii="Calibri" w:hAnsi="Calibri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305A608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9360796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9E0EC35E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A6007D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智慧仓储</w:t>
            </w:r>
          </w:p>
        </w:tc>
      </w:tr>
      <w:tr w14:paraId="AF16B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0D9F6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79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8FC6E4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1220960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汽车整车集成环节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F3075C2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汽车产业链人才培养赋能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CE7F3F58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12880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B13B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769057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514F073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F07B770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C2862C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汽车制造费用数据采集和预处理</w:t>
            </w:r>
          </w:p>
        </w:tc>
      </w:tr>
      <w:tr w14:paraId="B60F9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DE0D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2F1AFE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7BD4D30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B6D913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汽车制造过程业财一体化应用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7AB9156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3E28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831BF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14A2CCB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84A2314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0498EB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2C6300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汽车制造费用会计处理</w:t>
            </w:r>
          </w:p>
        </w:tc>
      </w:tr>
      <w:tr w14:paraId="46C41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9952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9A1F1382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921737C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配套服务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1F120E5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车联网企业运营管理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42B23E6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AB6F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FDE5BA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FED1A8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98589ED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A53E871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汽车4S店管理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959B12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A459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66ECA9F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85</w:t>
            </w:r>
          </w:p>
        </w:tc>
        <w:tc>
          <w:tcPr>
            <w:tcW w:w="496" w:type="pct"/>
            <w:vMerge w:val="restart"/>
            <w:shd w:val="clear" w:color="auto" w:fill="FFFFFF"/>
            <w:noWrap/>
            <w:vAlign w:val="center"/>
          </w:tcPr>
          <w:p w14:paraId="09ADBE2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供应链管理</w:t>
            </w: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DD78EB1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传统零部件环节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0A1905D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铝合金水口料库存精益管理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F2D6587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3F6EF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AEA6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F672C37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FAD0C57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F9A03E7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EC9493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供应商数据共享</w:t>
            </w:r>
          </w:p>
        </w:tc>
      </w:tr>
      <w:tr w14:paraId="591D5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CF2CD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87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65AECCB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A51C812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5A1415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汽车配件产品制造的供应链快速响应管理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4AF4935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B496B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99C7F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88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3FC04F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1E1674C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EA0A776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83C96DE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汽车零部件供应链物流管理</w:t>
            </w:r>
          </w:p>
        </w:tc>
      </w:tr>
      <w:tr w14:paraId="896661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5ACCD98D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89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B67AEE7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E1065C80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C2B1172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新能源轮毂全球数字化采购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B12EAF0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D050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9C4C9CD7">
            <w:pPr>
              <w:jc w:val="center"/>
              <w:rPr>
                <w:rFonts w:hint="eastAsia" w:ascii="Calibri" w:hAnsi="Calibri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90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85CDC045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7812CB6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三电/三智系统环节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CD7B7AE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新能源汽车智慧充换电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4E2E3B08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8B33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354DC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91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A532E49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F1A6C5E9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41D73A4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751C2F8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电机设备保全协同服务</w:t>
            </w:r>
          </w:p>
        </w:tc>
      </w:tr>
      <w:tr w14:paraId="70F9C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10960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92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4B812AD1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157A495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D9127CC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智慧交通数字孪生平台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0E3D327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33ACB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AD47F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93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C188593F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restart"/>
            <w:shd w:val="clear" w:color="auto" w:fill="FFFFFF"/>
            <w:noWrap/>
            <w:vAlign w:val="center"/>
          </w:tcPr>
          <w:p w14:paraId="30FE2FA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汽车整车集成环节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336DB70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汽车个性化定制服务与供应链管理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19168724">
            <w:pPr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8229F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7234A087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8"/>
                <w:highlight w:val="none"/>
                <w:u w:val="none"/>
                <w:lang w:val="en-US" w:eastAsia="zh-CN"/>
              </w:rPr>
              <w:t>94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4341A98C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928BCBDA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7B528B26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242A29E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汽车零部件采购与供应链协同</w:t>
            </w:r>
          </w:p>
        </w:tc>
      </w:tr>
      <w:tr w14:paraId="C1EB6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2CF885B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  <w:t>95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76D9E57D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vMerge w:val="continue"/>
            <w:shd w:val="clear" w:color="auto" w:fill="FFFFFF"/>
            <w:noWrap/>
            <w:vAlign w:val="center"/>
          </w:tcPr>
          <w:p w14:paraId="299F7D5B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3D43833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D025654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汽车零部件生产协同</w:t>
            </w:r>
          </w:p>
        </w:tc>
      </w:tr>
      <w:tr w14:paraId="199E0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53" w:type="pct"/>
            <w:shd w:val="clear" w:color="auto" w:fill="FFFFFF"/>
            <w:noWrap/>
            <w:vAlign w:val="center"/>
          </w:tcPr>
          <w:p w14:paraId="6DA2E419">
            <w:pPr>
              <w:widowControl/>
              <w:adjustRightInd w:val="0"/>
              <w:snapToGrid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8"/>
                <w:highlight w:val="none"/>
                <w:u w:val="none"/>
                <w:lang w:val="en-US" w:eastAsia="zh-CN" w:bidi="ar-SA"/>
              </w:rPr>
              <w:t>96</w:t>
            </w:r>
          </w:p>
        </w:tc>
        <w:tc>
          <w:tcPr>
            <w:tcW w:w="496" w:type="pct"/>
            <w:vMerge w:val="continue"/>
            <w:shd w:val="clear" w:color="auto" w:fill="FFFFFF"/>
            <w:noWrap/>
            <w:vAlign w:val="center"/>
          </w:tcPr>
          <w:p w14:paraId="F089B828">
            <w:pPr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790" w:type="pct"/>
            <w:shd w:val="clear" w:color="auto" w:fill="FFFFFF"/>
            <w:noWrap/>
            <w:vAlign w:val="center"/>
          </w:tcPr>
          <w:p w14:paraId="4F64ECB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配套服务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环节</w:t>
            </w:r>
          </w:p>
        </w:tc>
        <w:tc>
          <w:tcPr>
            <w:tcW w:w="1756" w:type="pct"/>
            <w:shd w:val="clear" w:color="auto" w:fill="FFFFFF"/>
            <w:noWrap/>
            <w:vAlign w:val="center"/>
          </w:tcPr>
          <w:p w14:paraId="5779A90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废旧电池梯次利用</w:t>
            </w:r>
          </w:p>
        </w:tc>
        <w:tc>
          <w:tcPr>
            <w:tcW w:w="1504" w:type="pct"/>
            <w:shd w:val="clear" w:color="auto" w:fill="FFFFFF"/>
            <w:noWrap/>
            <w:vAlign w:val="center"/>
          </w:tcPr>
          <w:p w14:paraId="3430F1A1">
            <w:pPr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</w:tbl>
    <w:p w14:paraId="49473574">
      <w:pPr>
        <w:pStyle w:val="2"/>
        <w:rPr>
          <w:rFonts w:hint="default"/>
          <w:highlight w:val="none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 w14:paraId="485D1162">
      <w:pPr>
        <w:pStyle w:val="9"/>
        <w:jc w:val="both"/>
        <w:rPr>
          <w:rFonts w:hint="default"/>
          <w:lang w:val="en-US" w:eastAsia="zh-CN"/>
        </w:rPr>
      </w:pPr>
    </w:p>
    <w:sectPr>
      <w:footerReference r:id="rId9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991EE7-B909-4DFE-8755-822899DF7B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E19C431-71FC-4813-83D2-65B28948129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928D726-7B24-4BA6-97FA-E507D9B68DA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D9DF20C-1F77-4E66-898E-4B100381A0A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5D40084-2857-4402-9B3C-A2F468F6AC2C}"/>
  </w:font>
  <w:font w:name="Wingdings 2">
    <w:altName w:val="Wingdings"/>
    <w:panose1 w:val="05020102010000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A9A64">
    <w:pPr>
      <w:pStyle w:val="2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B29C41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o7EXZN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29C41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79177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5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8EEC08F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ZS6hNIBAACf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8EEC08F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BAAAC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6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70828A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XNQ+ttIBAACf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0828A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D2B8F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C1B63DF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Ub+KUN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C1B63DF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086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93881CD1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9282963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TrueTypeFonts/>
  <w:saveSubsetFonts/>
  <w:trackRevisions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DE071F"/>
    <w:rsid w:val="07F817E1"/>
    <w:rsid w:val="08FD1A2C"/>
    <w:rsid w:val="0AC260D6"/>
    <w:rsid w:val="0DA63A8D"/>
    <w:rsid w:val="1A9A2D99"/>
    <w:rsid w:val="228C104B"/>
    <w:rsid w:val="25005312"/>
    <w:rsid w:val="2E3507E9"/>
    <w:rsid w:val="311961A0"/>
    <w:rsid w:val="318F2CD5"/>
    <w:rsid w:val="34535E52"/>
    <w:rsid w:val="36C22E36"/>
    <w:rsid w:val="5E2711B4"/>
    <w:rsid w:val="675039C2"/>
    <w:rsid w:val="70B51F79"/>
    <w:rsid w:val="740C10EB"/>
    <w:rsid w:val="7EB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adjustRightInd w:val="0"/>
      <w:spacing w:line="600" w:lineRule="exact"/>
      <w:ind w:firstLine="760" w:firstLineChars="200"/>
      <w:jc w:val="left"/>
      <w:outlineLvl w:val="0"/>
    </w:pPr>
    <w:rPr>
      <w:rFonts w:hint="eastAsia" w:ascii="宋体" w:hAnsi="宋体" w:eastAsia="黑体"/>
      <w:kern w:val="44"/>
      <w:szCs w:val="48"/>
    </w:rPr>
  </w:style>
  <w:style w:type="paragraph" w:styleId="4">
    <w:name w:val="heading 2"/>
    <w:basedOn w:val="1"/>
    <w:next w:val="1"/>
    <w:link w:val="29"/>
    <w:qFormat/>
    <w:uiPriority w:val="0"/>
    <w:pPr>
      <w:keepNext/>
      <w:keepLines/>
      <w:spacing w:line="600" w:lineRule="exact"/>
      <w:ind w:firstLine="640" w:firstLineChars="200"/>
      <w:outlineLvl w:val="1"/>
    </w:pPr>
    <w:rPr>
      <w:rFonts w:ascii="Arial" w:hAnsi="Arial" w:eastAsia="楷体"/>
      <w:szCs w:val="22"/>
    </w:rPr>
  </w:style>
  <w:style w:type="paragraph" w:styleId="5">
    <w:name w:val="heading 4"/>
    <w:basedOn w:val="1"/>
    <w:next w:val="1"/>
    <w:qFormat/>
    <w:uiPriority w:val="0"/>
    <w:pPr>
      <w:keepNext/>
      <w:keepLines/>
      <w:ind w:firstLine="640" w:firstLineChars="200"/>
      <w:outlineLvl w:val="3"/>
    </w:pPr>
    <w:rPr>
      <w:rFonts w:ascii="Times New Roman" w:hAnsi="Times New Roman" w:eastAsia="方正小标宋简体" w:cs="宋体"/>
      <w:bCs/>
      <w:szCs w:val="28"/>
    </w:rPr>
  </w:style>
  <w:style w:type="character" w:default="1" w:styleId="24">
    <w:name w:val="Default Paragraph Font"/>
    <w:qFormat/>
    <w:uiPriority w:val="1"/>
  </w:style>
  <w:style w:type="table" w:default="1" w:styleId="1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9"/>
    <w:link w:val="33"/>
    <w:qFormat/>
    <w:uiPriority w:val="99"/>
    <w:pPr>
      <w:ind w:firstLine="420"/>
    </w:pPr>
    <w:rPr>
      <w:rFonts w:ascii="仿宋" w:hAnsi="仿宋"/>
    </w:rPr>
  </w:style>
  <w:style w:type="paragraph" w:styleId="9">
    <w:name w:val="Title"/>
    <w:basedOn w:val="1"/>
    <w:next w:val="1"/>
    <w:qFormat/>
    <w:uiPriority w:val="0"/>
    <w:pPr>
      <w:widowControl w:val="0"/>
      <w:spacing w:line="480" w:lineRule="auto"/>
      <w:jc w:val="center"/>
      <w:outlineLvl w:val="0"/>
    </w:pPr>
    <w:rPr>
      <w:rFonts w:ascii="Times New Roman" w:hAnsi="Times New Roman" w:eastAsia="方正小标宋简体" w:cs="Times New Roman"/>
      <w:bCs/>
      <w:kern w:val="2"/>
      <w:sz w:val="36"/>
      <w:szCs w:val="32"/>
      <w:lang w:val="en-US" w:eastAsia="zh-CN" w:bidi="ar-SA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paragraph" w:styleId="14">
    <w:name w:val="Body Text First Indent 2"/>
    <w:basedOn w:val="10"/>
    <w:qFormat/>
    <w:uiPriority w:val="0"/>
    <w:pPr>
      <w:ind w:left="200"/>
    </w:p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Medium Grid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8">
    <w:name w:val="Medium Grid 3 Accent 1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9">
    <w:name w:val="Medium Grid 3 Accent 2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0">
    <w:name w:val="Medium Grid 3 Accent 3"/>
    <w:basedOn w:val="1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">
    <w:name w:val="Medium Grid 3 Accent 4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2">
    <w:name w:val="Medium Grid 3 Accent 5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3">
    <w:name w:val="Medium Grid 3 Accent 6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Emphasis"/>
    <w:basedOn w:val="24"/>
    <w:qFormat/>
    <w:uiPriority w:val="0"/>
    <w:rPr>
      <w:i/>
    </w:rPr>
  </w:style>
  <w:style w:type="character" w:styleId="27">
    <w:name w:val="Hyperlink"/>
    <w:basedOn w:val="24"/>
    <w:qFormat/>
    <w:uiPriority w:val="0"/>
    <w:rPr>
      <w:color w:val="0000FF"/>
      <w:u w:val="single"/>
    </w:rPr>
  </w:style>
  <w:style w:type="character" w:styleId="28">
    <w:name w:val="footnote reference"/>
    <w:basedOn w:val="24"/>
    <w:qFormat/>
    <w:uiPriority w:val="0"/>
    <w:rPr>
      <w:vertAlign w:val="superscript"/>
    </w:rPr>
  </w:style>
  <w:style w:type="character" w:customStyle="1" w:styleId="29">
    <w:name w:val="标题 2 字符"/>
    <w:basedOn w:val="24"/>
    <w:link w:val="4"/>
    <w:qFormat/>
    <w:uiPriority w:val="9"/>
    <w:rPr>
      <w:rFonts w:ascii="Arial" w:hAnsi="Arial" w:eastAsia="楷体" w:cs="宋体"/>
      <w:b/>
      <w:bCs/>
      <w:sz w:val="32"/>
      <w:szCs w:val="22"/>
    </w:rPr>
  </w:style>
  <w:style w:type="character" w:customStyle="1" w:styleId="30">
    <w:name w:val="标题 1 字符"/>
    <w:link w:val="3"/>
    <w:qFormat/>
    <w:uiPriority w:val="0"/>
    <w:rPr>
      <w:rFonts w:hint="eastAsia" w:ascii="宋体" w:hAnsi="宋体" w:eastAsia="黑体" w:cs="宋体"/>
      <w:kern w:val="44"/>
      <w:sz w:val="32"/>
      <w:szCs w:val="48"/>
    </w:rPr>
  </w:style>
  <w:style w:type="paragraph" w:customStyle="1" w:styleId="3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32">
    <w:name w:val="修订1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正文文本 字符"/>
    <w:basedOn w:val="24"/>
    <w:link w:val="8"/>
    <w:qFormat/>
    <w:uiPriority w:val="99"/>
    <w:rPr>
      <w:rFonts w:ascii="仿宋" w:hAnsi="仿宋" w:eastAsia="仿宋_GB2312"/>
      <w:kern w:val="2"/>
      <w:sz w:val="32"/>
      <w:szCs w:val="24"/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paragraph" w:customStyle="1" w:styleId="35">
    <w:name w:val="Revision_fadaa6bb-d2b1-4c08-a1fd-39e230db549f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6">
    <w:name w:val="font21"/>
    <w:basedOn w:val="24"/>
    <w:qFormat/>
    <w:uiPriority w:val="0"/>
    <w:rPr>
      <w:rFonts w:ascii="方正仿宋_GB2312" w:hAnsi="方正仿宋_GB2312" w:eastAsia="方正仿宋_GB2312" w:cs="方正仿宋_GB2312"/>
      <w:color w:val="000000"/>
      <w:sz w:val="32"/>
      <w:szCs w:val="32"/>
      <w:u w:val="none"/>
    </w:rPr>
  </w:style>
  <w:style w:type="character" w:customStyle="1" w:styleId="37">
    <w:name w:val="font31"/>
    <w:basedOn w:val="24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8">
    <w:name w:val="font61"/>
    <w:basedOn w:val="24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39">
    <w:name w:val="font11"/>
    <w:basedOn w:val="2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11684</Words>
  <Characters>12388</Characters>
  <Paragraphs>3028</Paragraphs>
  <TotalTime>2</TotalTime>
  <ScaleCrop>false</ScaleCrop>
  <LinksUpToDate>false</LinksUpToDate>
  <CharactersWithSpaces>13140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2024-04-15T14:56:00Z</dcterms:created>
  <dc:creator>g</dc:creator>
  <cp:lastModifiedBy>LDH</cp:lastModifiedBy>
  <cp:lastPrinted>2025-09-03T05:49:00Z</cp:lastPrinted>
  <dcterms:modified xsi:type="dcterms:W3CDTF">2025-09-22T07:36:47Z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7E80AE962B5D4B188AE886B02433EF46_13</vt:lpwstr>
  </property>
  <property fmtid="{D5CDD505-2E9C-101B-9397-08002B2CF9AE}" pid="4" name="KSOTemplateDocerSaveRecord">
    <vt:lpwstr>eyJoZGlkIjoiOGFmMjNjZWYwZjgzMjZlNDQ2YmUxODViMTVmYTQwYjgiLCJ1c2VySWQiOiI0NzAzNDUyNjkifQ==</vt:lpwstr>
  </property>
</Properties>
</file>